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A0A" w14:textId="3E341430" w:rsidR="007C1641" w:rsidRDefault="007B3F19" w:rsidP="007B3F19">
      <w:pPr>
        <w:pStyle w:val="NoSpacing"/>
        <w:jc w:val="center"/>
        <w:rPr>
          <w:rFonts w:ascii="Arial Narrow" w:hAnsi="Arial Narrow"/>
          <w:sz w:val="72"/>
          <w:szCs w:val="72"/>
        </w:rPr>
      </w:pPr>
      <w:r>
        <w:rPr>
          <w:rFonts w:ascii="Arial Narrow" w:hAnsi="Arial Narrow"/>
          <w:sz w:val="72"/>
          <w:szCs w:val="72"/>
        </w:rPr>
        <w:t xml:space="preserve">Matthew Hopkins </w:t>
      </w:r>
    </w:p>
    <w:p w14:paraId="2260F4AE" w14:textId="6B457B28" w:rsidR="007B3F19" w:rsidRDefault="007B3F19" w:rsidP="007B3F19">
      <w:pPr>
        <w:pStyle w:val="NoSpacing"/>
        <w:pBdr>
          <w:bottom w:val="single" w:sz="6" w:space="1" w:color="auto"/>
        </w:pBdr>
        <w:jc w:val="center"/>
        <w:rPr>
          <w:rFonts w:ascii="Arial Narrow" w:hAnsi="Arial Narrow"/>
          <w:sz w:val="36"/>
          <w:szCs w:val="36"/>
        </w:rPr>
      </w:pPr>
      <w:r>
        <w:rPr>
          <w:rFonts w:ascii="Arial Narrow" w:hAnsi="Arial Narrow"/>
          <w:sz w:val="36"/>
          <w:szCs w:val="36"/>
        </w:rPr>
        <w:t xml:space="preserve">The self-proclaimed Witchfinder General </w:t>
      </w:r>
    </w:p>
    <w:p w14:paraId="03CDD483" w14:textId="77777777" w:rsidR="007B3F19" w:rsidRDefault="007B3F19" w:rsidP="007B3F19">
      <w:pPr>
        <w:pStyle w:val="NoSpacing"/>
        <w:jc w:val="center"/>
        <w:rPr>
          <w:rFonts w:ascii="Arial Narrow" w:hAnsi="Arial Narrow"/>
          <w:sz w:val="36"/>
          <w:szCs w:val="36"/>
        </w:rPr>
      </w:pPr>
    </w:p>
    <w:p w14:paraId="5F38821B" w14:textId="022BC5B2" w:rsidR="007B3F19" w:rsidRDefault="00A11541" w:rsidP="007B3F19">
      <w:pPr>
        <w:pStyle w:val="NoSpacing"/>
        <w:jc w:val="center"/>
        <w:rPr>
          <w:rFonts w:ascii="Arial Narrow" w:hAnsi="Arial Narrow"/>
          <w:b/>
          <w:bCs/>
        </w:rPr>
      </w:pPr>
      <w:r>
        <w:rPr>
          <w:rFonts w:ascii="Arial Narrow" w:hAnsi="Arial Narrow"/>
          <w:b/>
          <w:bCs/>
          <w:noProof/>
        </w:rPr>
        <w:drawing>
          <wp:anchor distT="0" distB="0" distL="114300" distR="114300" simplePos="0" relativeHeight="251658240" behindDoc="1" locked="0" layoutInCell="1" allowOverlap="1" wp14:anchorId="04965E40" wp14:editId="1BA887E8">
            <wp:simplePos x="0" y="0"/>
            <wp:positionH relativeFrom="column">
              <wp:posOffset>4182110</wp:posOffset>
            </wp:positionH>
            <wp:positionV relativeFrom="paragraph">
              <wp:posOffset>635000</wp:posOffset>
            </wp:positionV>
            <wp:extent cx="1484630" cy="2997200"/>
            <wp:effectExtent l="0" t="0" r="1270" b="0"/>
            <wp:wrapTight wrapText="bothSides">
              <wp:wrapPolygon edited="0">
                <wp:start x="0" y="0"/>
                <wp:lineTo x="0" y="21417"/>
                <wp:lineTo x="21341" y="21417"/>
                <wp:lineTo x="21341" y="0"/>
                <wp:lineTo x="0" y="0"/>
              </wp:wrapPolygon>
            </wp:wrapTight>
            <wp:docPr id="1737762609" name="Picture 1"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62609" name="Picture 1" descr="A person in a garmen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84630" cy="2997200"/>
                    </a:xfrm>
                    <a:prstGeom prst="rect">
                      <a:avLst/>
                    </a:prstGeom>
                  </pic:spPr>
                </pic:pic>
              </a:graphicData>
            </a:graphic>
            <wp14:sizeRelH relativeFrom="page">
              <wp14:pctWidth>0</wp14:pctWidth>
            </wp14:sizeRelH>
            <wp14:sizeRelV relativeFrom="page">
              <wp14:pctHeight>0</wp14:pctHeight>
            </wp14:sizeRelV>
          </wp:anchor>
        </w:drawing>
      </w:r>
      <w:r w:rsidR="007B3F19" w:rsidRPr="007B3F19">
        <w:rPr>
          <w:rFonts w:ascii="Arial Narrow" w:hAnsi="Arial Narrow"/>
          <w:b/>
          <w:bCs/>
        </w:rPr>
        <w:t xml:space="preserve">Self-styled Witchfinder General, Matthew Hopkins, and his associates were responsible for 20% of all witchcraft executions from the 15th to 18th centuries, despite only being in business for three years. He was active from 1644 to 1647 and used questionable methods to investigate suspected witches </w:t>
      </w:r>
    </w:p>
    <w:p w14:paraId="568E235A" w14:textId="6FF41738" w:rsidR="007B3F19" w:rsidRDefault="007B3F19" w:rsidP="007B3F19">
      <w:pPr>
        <w:pStyle w:val="NoSpacing"/>
        <w:jc w:val="center"/>
        <w:rPr>
          <w:rFonts w:ascii="Arial Narrow" w:hAnsi="Arial Narrow"/>
          <w:b/>
          <w:bCs/>
        </w:rPr>
      </w:pPr>
    </w:p>
    <w:p w14:paraId="60D6FD80" w14:textId="54ECCEBE" w:rsidR="007B3F19" w:rsidRPr="007B3F19" w:rsidRDefault="007B3F19" w:rsidP="007B3F19">
      <w:pPr>
        <w:pStyle w:val="NoSpacing"/>
        <w:rPr>
          <w:rFonts w:ascii="Arial Narrow" w:hAnsi="Arial Narrow"/>
          <w:b/>
          <w:bCs/>
        </w:rPr>
      </w:pPr>
      <w:r>
        <w:rPr>
          <w:rFonts w:ascii="Arial Narrow" w:hAnsi="Arial Narrow"/>
          <w:b/>
          <w:bCs/>
        </w:rPr>
        <w:t>His e</w:t>
      </w:r>
      <w:r w:rsidRPr="007B3F19">
        <w:rPr>
          <w:rFonts w:ascii="Arial Narrow" w:hAnsi="Arial Narrow"/>
          <w:b/>
          <w:bCs/>
        </w:rPr>
        <w:t xml:space="preserve">arly </w:t>
      </w:r>
      <w:r>
        <w:rPr>
          <w:rFonts w:ascii="Arial Narrow" w:hAnsi="Arial Narrow"/>
          <w:b/>
          <w:bCs/>
        </w:rPr>
        <w:t>l</w:t>
      </w:r>
      <w:r w:rsidRPr="007B3F19">
        <w:rPr>
          <w:rFonts w:ascii="Arial Narrow" w:hAnsi="Arial Narrow"/>
          <w:b/>
          <w:bCs/>
        </w:rPr>
        <w:t>ife</w:t>
      </w:r>
    </w:p>
    <w:p w14:paraId="6125F893" w14:textId="3A3828C6" w:rsidR="007B3F19" w:rsidRDefault="007B3F19" w:rsidP="007B3F19">
      <w:pPr>
        <w:pStyle w:val="NoSpacing"/>
        <w:rPr>
          <w:rFonts w:ascii="Arial Narrow" w:hAnsi="Arial Narrow"/>
        </w:rPr>
      </w:pPr>
      <w:r w:rsidRPr="007B3F19">
        <w:rPr>
          <w:rFonts w:ascii="Arial Narrow" w:hAnsi="Arial Narrow"/>
        </w:rPr>
        <w:t xml:space="preserve">Matthew was the fourth of six children and the son of James Hopkins, a Puritan clergyman in Wenham, Suffolk. Records are unclear on his date of birth, but it was sometime between 1619 and 1622. Little is known about Matthew before 1644 as no contemporary records for him have survived. We do know that he could read and write Latin and English, and that he studied marine law in Belgium and Holland. Some reports suggest </w:t>
      </w:r>
      <w:r>
        <w:rPr>
          <w:rFonts w:ascii="Arial Narrow" w:hAnsi="Arial Narrow"/>
        </w:rPr>
        <w:t xml:space="preserve">Hopkins </w:t>
      </w:r>
      <w:r w:rsidRPr="007B3F19">
        <w:rPr>
          <w:rFonts w:ascii="Arial Narrow" w:hAnsi="Arial Narrow"/>
        </w:rPr>
        <w:t>was a lawyer, but there is no surviving evidence for this</w:t>
      </w:r>
      <w:r>
        <w:rPr>
          <w:rFonts w:ascii="Arial Narrow" w:hAnsi="Arial Narrow"/>
        </w:rPr>
        <w:t xml:space="preserve"> either</w:t>
      </w:r>
      <w:r w:rsidRPr="007B3F19">
        <w:rPr>
          <w:rFonts w:ascii="Arial Narrow" w:hAnsi="Arial Narrow"/>
        </w:rPr>
        <w:t>. It’s more likely that he was a solicitor’s clerk.</w:t>
      </w:r>
    </w:p>
    <w:p w14:paraId="027205D8" w14:textId="0D7DEAF8" w:rsidR="007B3F19" w:rsidRDefault="007B3F19" w:rsidP="007B3F19">
      <w:pPr>
        <w:pStyle w:val="NoSpacing"/>
        <w:rPr>
          <w:rFonts w:ascii="Arial Narrow" w:hAnsi="Arial Narrow"/>
        </w:rPr>
      </w:pPr>
    </w:p>
    <w:p w14:paraId="7D78A4AA" w14:textId="1B9092B1" w:rsidR="007B3F19" w:rsidRDefault="007B3F19" w:rsidP="007B3F19">
      <w:pPr>
        <w:pStyle w:val="NoSpacing"/>
        <w:rPr>
          <w:rFonts w:ascii="Arial Narrow" w:hAnsi="Arial Narrow"/>
        </w:rPr>
      </w:pPr>
      <w:r w:rsidRPr="007B3F19">
        <w:rPr>
          <w:rFonts w:ascii="Arial Narrow" w:hAnsi="Arial Narrow"/>
        </w:rPr>
        <w:t>In the early 1640s Matthew Hopkins moved to Manningtree. He is linked to the Thorn Inn at Mistley, but it’s unclear whether this was as owner, co-owner or patron. Manningtree, meaning ‘many trees’, was a small parish of some twenty-two acres at the time.</w:t>
      </w:r>
    </w:p>
    <w:p w14:paraId="1D30C215" w14:textId="4E271AC8" w:rsidR="007B3F19" w:rsidRDefault="007B3F19" w:rsidP="007B3F19">
      <w:pPr>
        <w:pStyle w:val="NoSpacing"/>
        <w:rPr>
          <w:rFonts w:ascii="Arial Narrow" w:hAnsi="Arial Narrow"/>
        </w:rPr>
      </w:pPr>
    </w:p>
    <w:p w14:paraId="7B3508FB" w14:textId="0B20EE7E" w:rsidR="007B3F19" w:rsidRPr="007B3F19" w:rsidRDefault="007B3F19" w:rsidP="007B3F19">
      <w:pPr>
        <w:pStyle w:val="NoSpacing"/>
        <w:rPr>
          <w:rFonts w:ascii="Arial Narrow" w:hAnsi="Arial Narrow"/>
          <w:b/>
          <w:bCs/>
        </w:rPr>
      </w:pPr>
      <w:r w:rsidRPr="007B3F19">
        <w:rPr>
          <w:rFonts w:ascii="Arial Narrow" w:hAnsi="Arial Narrow"/>
          <w:b/>
          <w:bCs/>
        </w:rPr>
        <w:t>The Witch hunts</w:t>
      </w:r>
    </w:p>
    <w:p w14:paraId="75A460C9" w14:textId="3CA688E8" w:rsidR="007B3F19" w:rsidRDefault="007B3F19" w:rsidP="007B3F19">
      <w:pPr>
        <w:pStyle w:val="NoSpacing"/>
        <w:rPr>
          <w:rFonts w:ascii="Arial Narrow" w:hAnsi="Arial Narrow"/>
        </w:rPr>
      </w:pPr>
      <w:r w:rsidRPr="007B3F19">
        <w:rPr>
          <w:rFonts w:ascii="Arial Narrow" w:hAnsi="Arial Narrow"/>
        </w:rPr>
        <w:t xml:space="preserve">In his Discovery of Witches, published 1647, Hopkins says his ability to find a witch came from his wealth of experience. Conveniently, he doesn’t really give any specifics of that experience, other than a couple of occasions where he supposedly eavesdropped on </w:t>
      </w:r>
      <w:proofErr w:type="gramStart"/>
      <w:r w:rsidRPr="007B3F19">
        <w:rPr>
          <w:rFonts w:ascii="Arial Narrow" w:hAnsi="Arial Narrow"/>
        </w:rPr>
        <w:t>witch</w:t>
      </w:r>
      <w:proofErr w:type="gramEnd"/>
      <w:r w:rsidRPr="007B3F19">
        <w:rPr>
          <w:rFonts w:ascii="Arial Narrow" w:hAnsi="Arial Narrow"/>
        </w:rPr>
        <w:t xml:space="preserve"> meetings:</w:t>
      </w:r>
    </w:p>
    <w:p w14:paraId="0CBEE4C1" w14:textId="77777777" w:rsidR="007B3F19" w:rsidRDefault="007B3F19" w:rsidP="007B3F19">
      <w:pPr>
        <w:pStyle w:val="NoSpacing"/>
        <w:rPr>
          <w:rFonts w:ascii="Arial Narrow" w:hAnsi="Arial Narrow"/>
        </w:rPr>
      </w:pPr>
    </w:p>
    <w:tbl>
      <w:tblPr>
        <w:tblW w:w="938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3"/>
      </w:tblGrid>
      <w:tr w:rsidR="007B3F19" w14:paraId="1ADE9D5D" w14:textId="77777777" w:rsidTr="007B3F19">
        <w:tblPrEx>
          <w:tblCellMar>
            <w:top w:w="0" w:type="dxa"/>
            <w:bottom w:w="0" w:type="dxa"/>
          </w:tblCellMar>
        </w:tblPrEx>
        <w:trPr>
          <w:trHeight w:val="1585"/>
        </w:trPr>
        <w:tc>
          <w:tcPr>
            <w:tcW w:w="9383" w:type="dxa"/>
          </w:tcPr>
          <w:p w14:paraId="2380AFA2" w14:textId="15C27537" w:rsidR="007B3F19" w:rsidRPr="007B3F19" w:rsidRDefault="007B3F19" w:rsidP="007B3F19">
            <w:pPr>
              <w:pStyle w:val="NoSpacing"/>
              <w:ind w:left="72"/>
              <w:rPr>
                <w:rFonts w:ascii="Arial Narrow" w:hAnsi="Arial Narrow"/>
                <w:i/>
                <w:iCs/>
              </w:rPr>
            </w:pPr>
            <w:r w:rsidRPr="007B3F19">
              <w:rPr>
                <w:rFonts w:ascii="Arial Narrow" w:hAnsi="Arial Narrow"/>
                <w:i/>
                <w:iCs/>
              </w:rPr>
              <w:t>“In March 1644, he had some seven or eight of that horrible sect of Witches living in the Towne where he lived, a Towne in Essex called Manningtree, with diverse other adjacent Witches of other towns, who every six weeks in the night (being always on the Friday night) had their meeting close to his house, and had their solemn sacrifices there offered to the Devil, one of whom this Discoverer heard speaking to her imps and bid them go to another Witch, who was thereupon apprehended”.</w:t>
            </w:r>
          </w:p>
        </w:tc>
      </w:tr>
    </w:tbl>
    <w:p w14:paraId="6242B39B" w14:textId="77777777" w:rsidR="00A11541" w:rsidRDefault="00A11541" w:rsidP="007B3F19">
      <w:pPr>
        <w:pStyle w:val="NoSpacing"/>
        <w:rPr>
          <w:rFonts w:ascii="Arial Narrow" w:hAnsi="Arial Narrow"/>
        </w:rPr>
      </w:pPr>
    </w:p>
    <w:p w14:paraId="00FE881E" w14:textId="5070EFD6" w:rsidR="007B3F19" w:rsidRDefault="007B3F19" w:rsidP="007B3F19">
      <w:pPr>
        <w:pStyle w:val="NoSpacing"/>
        <w:rPr>
          <w:rFonts w:ascii="Arial Narrow" w:hAnsi="Arial Narrow"/>
        </w:rPr>
      </w:pPr>
      <w:r w:rsidRPr="007B3F19">
        <w:rPr>
          <w:rFonts w:ascii="Arial Narrow" w:hAnsi="Arial Narrow"/>
        </w:rPr>
        <w:t>We do know that Hopkins was influenced by King James I’s ‘</w:t>
      </w:r>
      <w:proofErr w:type="spellStart"/>
      <w:r w:rsidRPr="007B3F19">
        <w:rPr>
          <w:rFonts w:ascii="Arial Narrow" w:hAnsi="Arial Narrow"/>
        </w:rPr>
        <w:t>Demonologie</w:t>
      </w:r>
      <w:proofErr w:type="spellEnd"/>
      <w:r w:rsidRPr="007B3F19">
        <w:rPr>
          <w:rFonts w:ascii="Arial Narrow" w:hAnsi="Arial Narrow"/>
        </w:rPr>
        <w:t xml:space="preserve">’ (1597), Thomas Potts’ ‘The Wonderful Discovery of Witches </w:t>
      </w:r>
      <w:proofErr w:type="gramStart"/>
      <w:r w:rsidRPr="007B3F19">
        <w:rPr>
          <w:rFonts w:ascii="Arial Narrow" w:hAnsi="Arial Narrow"/>
        </w:rPr>
        <w:t>In</w:t>
      </w:r>
      <w:proofErr w:type="gramEnd"/>
      <w:r w:rsidRPr="007B3F19">
        <w:rPr>
          <w:rFonts w:ascii="Arial Narrow" w:hAnsi="Arial Narrow"/>
        </w:rPr>
        <w:t xml:space="preserve"> </w:t>
      </w:r>
      <w:r w:rsidR="00A11541" w:rsidRPr="007B3F19">
        <w:rPr>
          <w:rFonts w:ascii="Arial Narrow" w:hAnsi="Arial Narrow"/>
        </w:rPr>
        <w:t>the</w:t>
      </w:r>
      <w:r w:rsidRPr="007B3F19">
        <w:rPr>
          <w:rFonts w:ascii="Arial Narrow" w:hAnsi="Arial Narrow"/>
        </w:rPr>
        <w:t xml:space="preserve"> County of Lancaster’ (1613) and Richard Bernard’s ‘A Guide </w:t>
      </w:r>
      <w:proofErr w:type="gramStart"/>
      <w:r w:rsidRPr="007B3F19">
        <w:rPr>
          <w:rFonts w:ascii="Arial Narrow" w:hAnsi="Arial Narrow"/>
        </w:rPr>
        <w:t>To</w:t>
      </w:r>
      <w:proofErr w:type="gramEnd"/>
      <w:r w:rsidRPr="007B3F19">
        <w:rPr>
          <w:rFonts w:ascii="Arial Narrow" w:hAnsi="Arial Narrow"/>
        </w:rPr>
        <w:t xml:space="preserve"> Grand Jurymen’ (1627, 1629). In </w:t>
      </w:r>
      <w:r w:rsidR="00A11541" w:rsidRPr="007B3F19">
        <w:rPr>
          <w:rFonts w:ascii="Arial Narrow" w:hAnsi="Arial Narrow"/>
        </w:rPr>
        <w:t>fact,</w:t>
      </w:r>
      <w:r w:rsidRPr="007B3F19">
        <w:rPr>
          <w:rFonts w:ascii="Arial Narrow" w:hAnsi="Arial Narrow"/>
        </w:rPr>
        <w:t xml:space="preserve"> it’s probable that these texts formed the majority of his knowledge and experience.</w:t>
      </w:r>
    </w:p>
    <w:p w14:paraId="7DC31F53" w14:textId="77777777" w:rsidR="00A11541" w:rsidRDefault="00A11541" w:rsidP="007B3F19">
      <w:pPr>
        <w:pStyle w:val="NoSpacing"/>
        <w:rPr>
          <w:rFonts w:ascii="Arial Narrow" w:hAnsi="Arial Narrow"/>
        </w:rPr>
      </w:pPr>
    </w:p>
    <w:p w14:paraId="4F6B0D03" w14:textId="7B1961BE" w:rsidR="00A11541" w:rsidRPr="00A11541" w:rsidRDefault="00A11541" w:rsidP="00A11541">
      <w:pPr>
        <w:pStyle w:val="NoSpacing"/>
        <w:rPr>
          <w:rFonts w:ascii="Arial Narrow" w:hAnsi="Arial Narrow"/>
          <w:b/>
          <w:bCs/>
        </w:rPr>
      </w:pPr>
      <w:r>
        <w:rPr>
          <w:rFonts w:ascii="Arial Narrow" w:hAnsi="Arial Narrow"/>
          <w:b/>
          <w:bCs/>
        </w:rPr>
        <w:t>Creating a</w:t>
      </w:r>
      <w:r w:rsidRPr="00A11541">
        <w:rPr>
          <w:rFonts w:ascii="Arial Narrow" w:hAnsi="Arial Narrow"/>
          <w:b/>
          <w:bCs/>
        </w:rPr>
        <w:t xml:space="preserve"> </w:t>
      </w:r>
      <w:r>
        <w:rPr>
          <w:rFonts w:ascii="Arial Narrow" w:hAnsi="Arial Narrow"/>
          <w:b/>
          <w:bCs/>
        </w:rPr>
        <w:t>p</w:t>
      </w:r>
      <w:r w:rsidRPr="00A11541">
        <w:rPr>
          <w:rFonts w:ascii="Arial Narrow" w:hAnsi="Arial Narrow"/>
          <w:b/>
          <w:bCs/>
        </w:rPr>
        <w:t xml:space="preserve">erfect </w:t>
      </w:r>
      <w:r>
        <w:rPr>
          <w:rFonts w:ascii="Arial Narrow" w:hAnsi="Arial Narrow"/>
          <w:b/>
          <w:bCs/>
        </w:rPr>
        <w:t>s</w:t>
      </w:r>
      <w:r w:rsidRPr="00A11541">
        <w:rPr>
          <w:rFonts w:ascii="Arial Narrow" w:hAnsi="Arial Narrow"/>
          <w:b/>
          <w:bCs/>
        </w:rPr>
        <w:t>torm</w:t>
      </w:r>
    </w:p>
    <w:p w14:paraId="58DF197C" w14:textId="77777777" w:rsidR="00A11541" w:rsidRPr="00A11541" w:rsidRDefault="00A11541" w:rsidP="00A11541">
      <w:pPr>
        <w:pStyle w:val="NoSpacing"/>
        <w:rPr>
          <w:rFonts w:ascii="Arial Narrow" w:hAnsi="Arial Narrow"/>
        </w:rPr>
      </w:pPr>
      <w:r w:rsidRPr="00A11541">
        <w:rPr>
          <w:rFonts w:ascii="Arial Narrow" w:hAnsi="Arial Narrow"/>
        </w:rPr>
        <w:t>It is difficult to see how one person could drum up such a ‘witch frenzy’. However, Matthew Hopkins was not your ordinary person; he had some education, had funds and connections, and came from a well-known, well-liked family. The political situation at the time also contributed.</w:t>
      </w:r>
    </w:p>
    <w:p w14:paraId="01E196D9" w14:textId="77777777" w:rsidR="00A11541" w:rsidRPr="00A11541" w:rsidRDefault="00A11541" w:rsidP="00A11541">
      <w:pPr>
        <w:pStyle w:val="NoSpacing"/>
        <w:rPr>
          <w:rFonts w:ascii="Arial Narrow" w:hAnsi="Arial Narrow"/>
        </w:rPr>
      </w:pPr>
    </w:p>
    <w:p w14:paraId="28420E0B" w14:textId="4F192BF0" w:rsidR="00A11541" w:rsidRDefault="00A11541" w:rsidP="00A11541">
      <w:pPr>
        <w:pStyle w:val="NoSpacing"/>
        <w:rPr>
          <w:rFonts w:ascii="Arial Narrow" w:hAnsi="Arial Narrow"/>
        </w:rPr>
      </w:pPr>
      <w:r w:rsidRPr="00A11541">
        <w:rPr>
          <w:rFonts w:ascii="Arial Narrow" w:hAnsi="Arial Narrow"/>
        </w:rPr>
        <w:t xml:space="preserve">From 1642 to 1651 the English Civil War raged. Essex was a backbone area for the Roundheads (in support of Parliamentarians). Hopkins was able to use the resulting tension, fear and uncertainty to his </w:t>
      </w:r>
      <w:r w:rsidRPr="00A11541">
        <w:rPr>
          <w:rFonts w:ascii="Arial Narrow" w:hAnsi="Arial Narrow"/>
        </w:rPr>
        <w:lastRenderedPageBreak/>
        <w:t xml:space="preserve">advantage - it’s much easier to scaremonger when the crowd is already unsettled. There’s also documentation stating the Hopkins used his links to the Thorn Inn for striking up conversations and sharing information </w:t>
      </w:r>
      <w:r>
        <w:rPr>
          <w:rFonts w:ascii="Arial Narrow" w:hAnsi="Arial Narrow"/>
        </w:rPr>
        <w:t>–</w:t>
      </w:r>
      <w:r w:rsidRPr="00A11541">
        <w:rPr>
          <w:rFonts w:ascii="Arial Narrow" w:hAnsi="Arial Narrow"/>
        </w:rPr>
        <w:t xml:space="preserve"> </w:t>
      </w:r>
      <w:r>
        <w:rPr>
          <w:rFonts w:ascii="Arial Narrow" w:hAnsi="Arial Narrow"/>
        </w:rPr>
        <w:t xml:space="preserve">it was a </w:t>
      </w:r>
      <w:r w:rsidRPr="00A11541">
        <w:rPr>
          <w:rFonts w:ascii="Arial Narrow" w:hAnsi="Arial Narrow"/>
        </w:rPr>
        <w:t>prime space for gaining supporters.</w:t>
      </w:r>
    </w:p>
    <w:p w14:paraId="67D7A70E" w14:textId="77777777" w:rsidR="00A11541" w:rsidRDefault="00A11541" w:rsidP="00A11541">
      <w:pPr>
        <w:pStyle w:val="NoSpacing"/>
        <w:rPr>
          <w:rFonts w:ascii="Arial Narrow" w:hAnsi="Arial Narrow"/>
        </w:rPr>
      </w:pPr>
    </w:p>
    <w:p w14:paraId="7F682AEE" w14:textId="77777777" w:rsidR="00A11541" w:rsidRPr="00A11541" w:rsidRDefault="00A11541" w:rsidP="00A11541">
      <w:pPr>
        <w:pStyle w:val="NoSpacing"/>
        <w:rPr>
          <w:rFonts w:ascii="Arial Narrow" w:hAnsi="Arial Narrow"/>
          <w:b/>
          <w:bCs/>
        </w:rPr>
      </w:pPr>
      <w:r w:rsidRPr="00A11541">
        <w:rPr>
          <w:rFonts w:ascii="Arial Narrow" w:hAnsi="Arial Narrow"/>
          <w:b/>
          <w:bCs/>
        </w:rPr>
        <w:t>Hopkins’ Associates</w:t>
      </w:r>
    </w:p>
    <w:p w14:paraId="5A43FC06" w14:textId="0BFCE336" w:rsidR="00A11541" w:rsidRPr="00A11541" w:rsidRDefault="00A11541" w:rsidP="00A11541">
      <w:pPr>
        <w:pStyle w:val="NoSpacing"/>
        <w:rPr>
          <w:rFonts w:ascii="Arial Narrow" w:hAnsi="Arial Narrow"/>
        </w:rPr>
      </w:pPr>
      <w:r w:rsidRPr="00A11541">
        <w:rPr>
          <w:rFonts w:ascii="Arial Narrow" w:hAnsi="Arial Narrow"/>
        </w:rPr>
        <w:t xml:space="preserve">Matthew Hopkins may be </w:t>
      </w:r>
      <w:r>
        <w:rPr>
          <w:rFonts w:ascii="Arial Narrow" w:hAnsi="Arial Narrow"/>
        </w:rPr>
        <w:t xml:space="preserve">the </w:t>
      </w:r>
      <w:r w:rsidRPr="00A11541">
        <w:rPr>
          <w:rFonts w:ascii="Arial Narrow" w:hAnsi="Arial Narrow"/>
        </w:rPr>
        <w:t>most infamous person from the Witch Hunts, but he didn’t work alone. Hopkins employed John Stearne, a rabid puritan, and Mary Phillips, a midwife, both from Manningtree, as searchers. They were paid one pound a day (roughly £117 today) for their troubles.</w:t>
      </w:r>
    </w:p>
    <w:p w14:paraId="7D284CEA" w14:textId="77777777" w:rsidR="00A11541" w:rsidRPr="00A11541" w:rsidRDefault="00A11541" w:rsidP="00A11541">
      <w:pPr>
        <w:pStyle w:val="NoSpacing"/>
        <w:rPr>
          <w:rFonts w:ascii="Arial Narrow" w:hAnsi="Arial Narrow"/>
        </w:rPr>
      </w:pPr>
    </w:p>
    <w:p w14:paraId="0E1BABF1" w14:textId="77777777" w:rsidR="00A11541" w:rsidRPr="00A11541" w:rsidRDefault="00A11541" w:rsidP="00A11541">
      <w:pPr>
        <w:pStyle w:val="NoSpacing"/>
        <w:rPr>
          <w:rFonts w:ascii="Arial Narrow" w:hAnsi="Arial Narrow"/>
          <w:b/>
          <w:bCs/>
        </w:rPr>
      </w:pPr>
      <w:r w:rsidRPr="00A11541">
        <w:rPr>
          <w:rFonts w:ascii="Arial Narrow" w:hAnsi="Arial Narrow"/>
          <w:b/>
          <w:bCs/>
        </w:rPr>
        <w:t>Methods</w:t>
      </w:r>
    </w:p>
    <w:p w14:paraId="790D1A9D" w14:textId="77777777" w:rsidR="00EA4501" w:rsidRDefault="00EA4501" w:rsidP="00A11541">
      <w:pPr>
        <w:pStyle w:val="NoSpacing"/>
        <w:rPr>
          <w:rFonts w:ascii="Arial Narrow" w:hAnsi="Arial Narrow"/>
        </w:rPr>
      </w:pPr>
      <w:r w:rsidRPr="00EA4501">
        <w:rPr>
          <w:rFonts w:ascii="Arial Narrow" w:hAnsi="Arial Narrow"/>
        </w:rPr>
        <w:t xml:space="preserve">Hopkins methods for investigating those accused were pretty questionable to say the least. They included keeping the suspect awake for days on end, resulting in the suspect, now suffering from sleep deprivation, being coerced into confessing to almost anything. Another method was cutting the arm of the accused with a knife, needle or pin, and if she did not bleed, she was said to be a witch. </w:t>
      </w:r>
    </w:p>
    <w:p w14:paraId="7E178AFA" w14:textId="77777777" w:rsidR="00EA4501" w:rsidRDefault="00EA4501" w:rsidP="00A11541">
      <w:pPr>
        <w:pStyle w:val="NoSpacing"/>
        <w:rPr>
          <w:rFonts w:ascii="Arial Narrow" w:hAnsi="Arial Narrow"/>
        </w:rPr>
      </w:pPr>
    </w:p>
    <w:p w14:paraId="28727A44" w14:textId="410EB78A" w:rsidR="00A11541" w:rsidRDefault="00EA4501" w:rsidP="00A11541">
      <w:pPr>
        <w:pStyle w:val="NoSpacing"/>
        <w:rPr>
          <w:rFonts w:ascii="Arial Narrow" w:hAnsi="Arial Narrow"/>
        </w:rPr>
      </w:pPr>
      <w:r>
        <w:rPr>
          <w:rFonts w:ascii="Arial Narrow" w:hAnsi="Arial Narrow"/>
          <w:noProof/>
        </w:rPr>
        <w:drawing>
          <wp:anchor distT="0" distB="0" distL="114300" distR="114300" simplePos="0" relativeHeight="251659264" behindDoc="1" locked="0" layoutInCell="1" allowOverlap="1" wp14:anchorId="14980F74" wp14:editId="638A7492">
            <wp:simplePos x="0" y="0"/>
            <wp:positionH relativeFrom="column">
              <wp:posOffset>3427730</wp:posOffset>
            </wp:positionH>
            <wp:positionV relativeFrom="paragraph">
              <wp:posOffset>687070</wp:posOffset>
            </wp:positionV>
            <wp:extent cx="2233295" cy="1884680"/>
            <wp:effectExtent l="0" t="0" r="0" b="1270"/>
            <wp:wrapTight wrapText="bothSides">
              <wp:wrapPolygon edited="0">
                <wp:start x="0" y="0"/>
                <wp:lineTo x="0" y="21396"/>
                <wp:lineTo x="21373" y="21396"/>
                <wp:lineTo x="21373" y="0"/>
                <wp:lineTo x="0" y="0"/>
              </wp:wrapPolygon>
            </wp:wrapTight>
            <wp:docPr id="1554322936" name="Picture 2" descr="A black and white drawing of a person in a w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22936" name="Picture 2" descr="A black and white drawing of a person in a wago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3295" cy="1884680"/>
                    </a:xfrm>
                    <a:prstGeom prst="rect">
                      <a:avLst/>
                    </a:prstGeom>
                  </pic:spPr>
                </pic:pic>
              </a:graphicData>
            </a:graphic>
            <wp14:sizeRelH relativeFrom="page">
              <wp14:pctWidth>0</wp14:pctWidth>
            </wp14:sizeRelH>
            <wp14:sizeRelV relativeFrom="page">
              <wp14:pctHeight>0</wp14:pctHeight>
            </wp14:sizeRelV>
          </wp:anchor>
        </w:drawing>
      </w:r>
      <w:r w:rsidR="00A11541" w:rsidRPr="00A11541">
        <w:rPr>
          <w:rFonts w:ascii="Arial Narrow" w:hAnsi="Arial Narrow"/>
        </w:rPr>
        <w:t>Matthew Hopkins and his team usually followed the same steps of prosecution</w:t>
      </w:r>
      <w:r>
        <w:rPr>
          <w:rFonts w:ascii="Arial Narrow" w:hAnsi="Arial Narrow"/>
        </w:rPr>
        <w:t xml:space="preserve"> in each case</w:t>
      </w:r>
      <w:r w:rsidR="00A11541" w:rsidRPr="00A11541">
        <w:rPr>
          <w:rFonts w:ascii="Arial Narrow" w:hAnsi="Arial Narrow"/>
        </w:rPr>
        <w:t>. First, they would use local rumour or suspicion to condemn a witch. Hopkins also claimed to have a “Devils List”, naming all English witches in code. Once condemned the person was tortured until they confessed, usually implicating several others as part of the confession. His reputation, together with the biased view of the majority that the accused was guilty, resulted in a very high conviction rate.</w:t>
      </w:r>
    </w:p>
    <w:p w14:paraId="427A9DA5" w14:textId="34C7F8B2" w:rsidR="00A11541" w:rsidRDefault="00A11541" w:rsidP="00A11541">
      <w:pPr>
        <w:pStyle w:val="NoSpacing"/>
        <w:rPr>
          <w:rFonts w:ascii="Arial Narrow" w:hAnsi="Arial Narrow"/>
        </w:rPr>
      </w:pPr>
    </w:p>
    <w:p w14:paraId="64C08E1F" w14:textId="22D784CF" w:rsidR="00A11541" w:rsidRDefault="00A11541" w:rsidP="00A11541">
      <w:pPr>
        <w:pStyle w:val="NoSpacing"/>
        <w:rPr>
          <w:rFonts w:ascii="Arial Narrow" w:hAnsi="Arial Narrow"/>
        </w:rPr>
      </w:pPr>
      <w:r w:rsidRPr="00A11541">
        <w:rPr>
          <w:rFonts w:ascii="Arial Narrow" w:hAnsi="Arial Narrow"/>
        </w:rPr>
        <w:t>Hopkins’ favourite confessional method of torture however was the infamous “swimming test”. This unbelievably simple but effective test involved binding the arms and legs of the accused to a chair before throwing them into the village pond. If they sank and drowned, they would be innocent and received into</w:t>
      </w:r>
      <w:r>
        <w:rPr>
          <w:rFonts w:ascii="Arial Narrow" w:hAnsi="Arial Narrow"/>
        </w:rPr>
        <w:t xml:space="preserve"> </w:t>
      </w:r>
      <w:r w:rsidRPr="00A11541">
        <w:rPr>
          <w:rFonts w:ascii="Arial Narrow" w:hAnsi="Arial Narrow"/>
        </w:rPr>
        <w:t>heaven; if they floated, they would be tried as a witch.</w:t>
      </w:r>
    </w:p>
    <w:p w14:paraId="3C07E8C6" w14:textId="77777777" w:rsidR="00A11541" w:rsidRDefault="00A11541" w:rsidP="00A11541">
      <w:pPr>
        <w:pStyle w:val="NoSpacing"/>
        <w:rPr>
          <w:rFonts w:ascii="Arial Narrow" w:hAnsi="Arial Narrow"/>
        </w:rPr>
      </w:pPr>
    </w:p>
    <w:p w14:paraId="56261AC9" w14:textId="6C81FD74" w:rsidR="00A11541" w:rsidRPr="00EA4501" w:rsidRDefault="00A11541" w:rsidP="00A11541">
      <w:pPr>
        <w:pStyle w:val="NoSpacing"/>
        <w:rPr>
          <w:rFonts w:ascii="Arial Narrow" w:hAnsi="Arial Narrow"/>
          <w:b/>
          <w:bCs/>
        </w:rPr>
      </w:pPr>
      <w:r w:rsidRPr="00EA4501">
        <w:rPr>
          <w:rFonts w:ascii="Arial Narrow" w:hAnsi="Arial Narrow"/>
          <w:b/>
          <w:bCs/>
        </w:rPr>
        <w:t xml:space="preserve">Payment </w:t>
      </w:r>
    </w:p>
    <w:p w14:paraId="65050DC8" w14:textId="77777777" w:rsidR="00EA4501" w:rsidRDefault="00A11541" w:rsidP="00A11541">
      <w:pPr>
        <w:pStyle w:val="NoSpacing"/>
        <w:rPr>
          <w:rFonts w:ascii="Arial Narrow" w:hAnsi="Arial Narrow"/>
        </w:rPr>
      </w:pPr>
      <w:r w:rsidRPr="00A11541">
        <w:rPr>
          <w:rFonts w:ascii="Arial Narrow" w:hAnsi="Arial Narrow"/>
        </w:rPr>
        <w:t>Of course, all of this came at a very ‘reasonable’ price, said to be “twenty shillings a town”, although the records reveal that the small market town of Stowmarket paid £23 for his</w:t>
      </w:r>
      <w:r>
        <w:rPr>
          <w:rFonts w:ascii="Arial Narrow" w:hAnsi="Arial Narrow"/>
        </w:rPr>
        <w:t xml:space="preserve"> </w:t>
      </w:r>
      <w:r w:rsidRPr="00A11541">
        <w:rPr>
          <w:rFonts w:ascii="Arial Narrow" w:hAnsi="Arial Narrow"/>
        </w:rPr>
        <w:t>services. A true entrepreneur, Hopkins appears to have quickly turned his mission into a well-paid career, so much so that local taxes were even being levied in order to fund his obsession.</w:t>
      </w:r>
    </w:p>
    <w:p w14:paraId="1683B51E" w14:textId="77777777" w:rsidR="00EA4501" w:rsidRDefault="00EA4501" w:rsidP="00A11541">
      <w:pPr>
        <w:pStyle w:val="NoSpacing"/>
        <w:rPr>
          <w:rFonts w:ascii="Arial Narrow" w:hAnsi="Arial Narrow"/>
        </w:rPr>
      </w:pPr>
    </w:p>
    <w:p w14:paraId="64BBFE63" w14:textId="7A69499A" w:rsidR="00A11541" w:rsidRDefault="00EA4501" w:rsidP="00A11541">
      <w:pPr>
        <w:pStyle w:val="NoSpacing"/>
        <w:rPr>
          <w:rFonts w:ascii="Arial Narrow" w:hAnsi="Arial Narrow"/>
        </w:rPr>
      </w:pPr>
      <w:r>
        <w:rPr>
          <w:rFonts w:ascii="Arial Narrow" w:hAnsi="Arial Narrow"/>
        </w:rPr>
        <w:t xml:space="preserve">In general, </w:t>
      </w:r>
      <w:r w:rsidR="00A11541" w:rsidRPr="00A11541">
        <w:rPr>
          <w:rFonts w:ascii="Arial Narrow" w:hAnsi="Arial Narrow"/>
        </w:rPr>
        <w:t>Hopkins charged the local parish £1 (roughly £117 today) for every witch found. It is thought that he collected around £1000 in fees during the two or three years he operated. That’s about £117,546 today! Many modern works strongly suggest that pay, rather than ridding the country of witches, was a motive for Hopkins. There’s no doubt that Hopkins had a hatred for witchcraft and sought to rid it from the area, but even sources at the time suggested he had little to no evidence for some of those he charged.</w:t>
      </w:r>
    </w:p>
    <w:p w14:paraId="6BCAD3DA" w14:textId="77777777" w:rsidR="00EA4501" w:rsidRDefault="00EA4501" w:rsidP="00A11541">
      <w:pPr>
        <w:pStyle w:val="NoSpacing"/>
        <w:rPr>
          <w:rFonts w:ascii="Arial Narrow" w:hAnsi="Arial Narrow"/>
        </w:rPr>
      </w:pPr>
    </w:p>
    <w:p w14:paraId="42DF0F9E" w14:textId="77777777" w:rsidR="00EA4501" w:rsidRPr="00EA4501" w:rsidRDefault="00EA4501" w:rsidP="00EA4501">
      <w:pPr>
        <w:pStyle w:val="NoSpacing"/>
        <w:rPr>
          <w:rFonts w:ascii="Arial Narrow" w:hAnsi="Arial Narrow"/>
          <w:b/>
          <w:bCs/>
        </w:rPr>
      </w:pPr>
      <w:r w:rsidRPr="00EA4501">
        <w:rPr>
          <w:rFonts w:ascii="Arial Narrow" w:hAnsi="Arial Narrow"/>
          <w:b/>
          <w:bCs/>
        </w:rPr>
        <w:t>Death</w:t>
      </w:r>
    </w:p>
    <w:p w14:paraId="19C87452" w14:textId="0EC24F1D" w:rsidR="00EA4501" w:rsidRDefault="00EA4501" w:rsidP="00EA4501">
      <w:pPr>
        <w:pStyle w:val="NoSpacing"/>
        <w:rPr>
          <w:rFonts w:ascii="Arial Narrow" w:hAnsi="Arial Narrow"/>
        </w:rPr>
      </w:pPr>
      <w:r w:rsidRPr="00EA4501">
        <w:rPr>
          <w:rFonts w:ascii="Arial Narrow" w:hAnsi="Arial Narrow"/>
        </w:rPr>
        <w:t xml:space="preserve">Hopkins even wrote a short pamphlet detailing his witch-hunting methods: ‘The Discovery of Witches’, which was published in 1647. His own </w:t>
      </w:r>
      <w:r w:rsidRPr="00EA4501">
        <w:rPr>
          <w:rFonts w:ascii="Arial Narrow" w:hAnsi="Arial Narrow"/>
        </w:rPr>
        <w:t>end,</w:t>
      </w:r>
      <w:r w:rsidRPr="00EA4501">
        <w:rPr>
          <w:rFonts w:ascii="Arial Narrow" w:hAnsi="Arial Narrow"/>
        </w:rPr>
        <w:t xml:space="preserve"> however, is far from clear; some accounts say he drowned undergoing his own “swimming trial” after being accused of witchcraft himself.</w:t>
      </w:r>
    </w:p>
    <w:p w14:paraId="75604A17" w14:textId="77777777" w:rsidR="00EA4501" w:rsidRDefault="00EA4501" w:rsidP="00EA4501">
      <w:pPr>
        <w:pStyle w:val="NoSpacing"/>
        <w:rPr>
          <w:rFonts w:ascii="Arial Narrow" w:hAnsi="Arial Narrow"/>
        </w:rPr>
      </w:pPr>
    </w:p>
    <w:p w14:paraId="0266FFDC" w14:textId="402FAE61" w:rsidR="00EA4501" w:rsidRPr="00EA4501" w:rsidRDefault="00EA4501" w:rsidP="00EA4501">
      <w:pPr>
        <w:pStyle w:val="NoSpacing"/>
        <w:rPr>
          <w:rFonts w:ascii="Arial Narrow" w:hAnsi="Arial Narrow"/>
        </w:rPr>
      </w:pPr>
      <w:r>
        <w:rPr>
          <w:rFonts w:ascii="Arial Narrow" w:hAnsi="Arial Narrow"/>
        </w:rPr>
        <w:lastRenderedPageBreak/>
        <w:t>However, h</w:t>
      </w:r>
      <w:r w:rsidRPr="00EA4501">
        <w:rPr>
          <w:rFonts w:ascii="Arial Narrow" w:hAnsi="Arial Narrow"/>
        </w:rPr>
        <w:t xml:space="preserve">e was last seen in the spring of 1647; his former sidekick John Stearne is reported to have announced, “I am certain he died peacefully in Manningtree after a long sickness of Consumption” [tuberculosis]. There is a record of Hopkins’ burial in the Mistley parish register, showing he was buried a few hours after his death at St Mary </w:t>
      </w:r>
      <w:r w:rsidRPr="00EA4501">
        <w:rPr>
          <w:rFonts w:ascii="Arial Narrow" w:hAnsi="Arial Narrow"/>
        </w:rPr>
        <w:t>the</w:t>
      </w:r>
      <w:r w:rsidRPr="00EA4501">
        <w:rPr>
          <w:rFonts w:ascii="Arial Narrow" w:hAnsi="Arial Narrow"/>
        </w:rPr>
        <w:t xml:space="preserve"> Virgin Church in Mistley. Contrary to some portrayals in movies, he was in his mid-twenties when he died.</w:t>
      </w:r>
    </w:p>
    <w:p w14:paraId="44725E22" w14:textId="77777777" w:rsidR="00EA4501" w:rsidRPr="00EA4501" w:rsidRDefault="00EA4501" w:rsidP="00EA4501">
      <w:pPr>
        <w:pStyle w:val="NoSpacing"/>
        <w:rPr>
          <w:rFonts w:ascii="Arial Narrow" w:hAnsi="Arial Narrow"/>
        </w:rPr>
      </w:pPr>
    </w:p>
    <w:p w14:paraId="263296E1" w14:textId="72921591" w:rsidR="00EA4501" w:rsidRDefault="00EA4501" w:rsidP="00EA4501">
      <w:pPr>
        <w:pStyle w:val="NoSpacing"/>
        <w:rPr>
          <w:rFonts w:ascii="Arial Narrow" w:hAnsi="Arial Narrow"/>
        </w:rPr>
      </w:pPr>
      <w:r w:rsidRPr="00EA4501">
        <w:rPr>
          <w:rFonts w:ascii="Arial Narrow" w:hAnsi="Arial Narrow"/>
        </w:rPr>
        <w:t xml:space="preserve">According to local legend his ghost haunts the area near Mistley Pond, especially on Friday nights close to </w:t>
      </w:r>
      <w:proofErr w:type="gramStart"/>
      <w:r w:rsidRPr="00EA4501">
        <w:rPr>
          <w:rFonts w:ascii="Arial Narrow" w:hAnsi="Arial Narrow"/>
        </w:rPr>
        <w:t>witch</w:t>
      </w:r>
      <w:proofErr w:type="gramEnd"/>
      <w:r w:rsidRPr="00EA4501">
        <w:rPr>
          <w:rFonts w:ascii="Arial Narrow" w:hAnsi="Arial Narrow"/>
        </w:rPr>
        <w:t xml:space="preserve"> sabbats.</w:t>
      </w:r>
    </w:p>
    <w:p w14:paraId="5C702E16" w14:textId="77777777" w:rsidR="00EA4501" w:rsidRDefault="00EA4501" w:rsidP="00EA4501">
      <w:pPr>
        <w:pStyle w:val="NoSpacing"/>
        <w:rPr>
          <w:rFonts w:ascii="Arial Narrow" w:hAnsi="Arial Narrow"/>
        </w:rPr>
      </w:pPr>
    </w:p>
    <w:p w14:paraId="0CE8B3AF" w14:textId="77777777" w:rsidR="00EA4501" w:rsidRDefault="00EA4501" w:rsidP="00EA4501">
      <w:pPr>
        <w:pStyle w:val="NoSpacing"/>
        <w:rPr>
          <w:rFonts w:ascii="Arial Narrow" w:hAnsi="Arial Narrow"/>
        </w:rPr>
      </w:pPr>
    </w:p>
    <w:p w14:paraId="3D1C72CC" w14:textId="77777777" w:rsidR="00EA4501" w:rsidRDefault="00EA4501" w:rsidP="00EA4501">
      <w:pPr>
        <w:pStyle w:val="NoSpacing"/>
        <w:rPr>
          <w:rFonts w:ascii="Arial Narrow" w:hAnsi="Arial Narrow"/>
        </w:rPr>
      </w:pPr>
    </w:p>
    <w:p w14:paraId="75A079B7" w14:textId="77777777" w:rsidR="00EA4501" w:rsidRDefault="00EA4501" w:rsidP="00EA4501">
      <w:pPr>
        <w:pStyle w:val="NoSpacing"/>
        <w:rPr>
          <w:rFonts w:ascii="Arial Narrow" w:hAnsi="Arial Narrow"/>
        </w:rPr>
      </w:pPr>
    </w:p>
    <w:p w14:paraId="10301692" w14:textId="77777777" w:rsidR="00EA4501" w:rsidRDefault="00EA4501" w:rsidP="00EA4501">
      <w:pPr>
        <w:pStyle w:val="NoSpacing"/>
        <w:rPr>
          <w:rFonts w:ascii="Arial Narrow" w:hAnsi="Arial Narrow"/>
        </w:rPr>
      </w:pPr>
    </w:p>
    <w:p w14:paraId="36EFD76A" w14:textId="77777777" w:rsidR="00EA4501" w:rsidRDefault="00EA4501" w:rsidP="00EA4501">
      <w:pPr>
        <w:pStyle w:val="NoSpacing"/>
        <w:rPr>
          <w:rFonts w:ascii="Arial Narrow" w:hAnsi="Arial Narrow"/>
        </w:rPr>
      </w:pPr>
    </w:p>
    <w:p w14:paraId="2102F260" w14:textId="77777777" w:rsidR="00EA4501" w:rsidRPr="00603AFD" w:rsidRDefault="00EA4501" w:rsidP="00EA4501">
      <w:pPr>
        <w:spacing w:after="0" w:line="240" w:lineRule="auto"/>
        <w:jc w:val="center"/>
        <w:rPr>
          <w:rFonts w:ascii="Arial Narrow" w:eastAsia="Aptos" w:hAnsi="Arial Narrow" w:cs="Times New Roman"/>
          <w:sz w:val="28"/>
          <w:szCs w:val="28"/>
        </w:rPr>
      </w:pPr>
      <w:r w:rsidRPr="00603AFD">
        <w:rPr>
          <w:rFonts w:ascii="Arial Narrow" w:eastAsia="Aptos" w:hAnsi="Arial Narrow" w:cs="Times New Roman"/>
          <w:sz w:val="28"/>
          <w:szCs w:val="28"/>
        </w:rPr>
        <w:t xml:space="preserve">Kindly supported by:   </w:t>
      </w:r>
      <w:r w:rsidRPr="00603AFD">
        <w:rPr>
          <w:rFonts w:ascii="Arial Narrow" w:eastAsia="Aptos" w:hAnsi="Arial Narrow" w:cs="Times New Roman"/>
          <w:noProof/>
        </w:rPr>
        <w:drawing>
          <wp:inline distT="0" distB="0" distL="0" distR="0" wp14:anchorId="09190A65" wp14:editId="20B07D0A">
            <wp:extent cx="1162050" cy="1162050"/>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263" cy="1162263"/>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2DB9B2E3" wp14:editId="48108887">
            <wp:extent cx="964276" cy="1296785"/>
            <wp:effectExtent l="0" t="0" r="762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64276" cy="1296785"/>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3D52899F" wp14:editId="227665CA">
            <wp:extent cx="1225550" cy="122555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718" cy="1225718"/>
                    </a:xfrm>
                    <a:prstGeom prst="rect">
                      <a:avLst/>
                    </a:prstGeom>
                  </pic:spPr>
                </pic:pic>
              </a:graphicData>
            </a:graphic>
          </wp:inline>
        </w:drawing>
      </w:r>
    </w:p>
    <w:p w14:paraId="522D4927" w14:textId="77777777" w:rsidR="00EA4501" w:rsidRPr="007B3F19" w:rsidRDefault="00EA4501" w:rsidP="00EA4501">
      <w:pPr>
        <w:pStyle w:val="NoSpacing"/>
        <w:rPr>
          <w:rFonts w:ascii="Arial Narrow" w:hAnsi="Arial Narrow"/>
        </w:rPr>
      </w:pPr>
    </w:p>
    <w:sectPr w:rsidR="00EA4501" w:rsidRPr="007B3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DA"/>
    <w:rsid w:val="00082F24"/>
    <w:rsid w:val="00271415"/>
    <w:rsid w:val="003A1ADA"/>
    <w:rsid w:val="007B3F19"/>
    <w:rsid w:val="007C1641"/>
    <w:rsid w:val="00A11541"/>
    <w:rsid w:val="00E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6381"/>
  <w15:chartTrackingRefBased/>
  <w15:docId w15:val="{323232A1-EFD9-4A21-8DD1-FA432CCA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01"/>
  </w:style>
  <w:style w:type="paragraph" w:styleId="Heading1">
    <w:name w:val="heading 1"/>
    <w:basedOn w:val="Normal"/>
    <w:next w:val="Normal"/>
    <w:link w:val="Heading1Char"/>
    <w:uiPriority w:val="9"/>
    <w:qFormat/>
    <w:rsid w:val="003A1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DA"/>
    <w:rPr>
      <w:rFonts w:eastAsiaTheme="majorEastAsia" w:cstheme="majorBidi"/>
      <w:color w:val="272727" w:themeColor="text1" w:themeTint="D8"/>
    </w:rPr>
  </w:style>
  <w:style w:type="paragraph" w:styleId="Title">
    <w:name w:val="Title"/>
    <w:basedOn w:val="Normal"/>
    <w:next w:val="Normal"/>
    <w:link w:val="TitleChar"/>
    <w:uiPriority w:val="10"/>
    <w:qFormat/>
    <w:rsid w:val="003A1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DA"/>
    <w:pPr>
      <w:spacing w:before="160"/>
      <w:jc w:val="center"/>
    </w:pPr>
    <w:rPr>
      <w:i/>
      <w:iCs/>
      <w:color w:val="404040" w:themeColor="text1" w:themeTint="BF"/>
    </w:rPr>
  </w:style>
  <w:style w:type="character" w:customStyle="1" w:styleId="QuoteChar">
    <w:name w:val="Quote Char"/>
    <w:basedOn w:val="DefaultParagraphFont"/>
    <w:link w:val="Quote"/>
    <w:uiPriority w:val="29"/>
    <w:rsid w:val="003A1ADA"/>
    <w:rPr>
      <w:i/>
      <w:iCs/>
      <w:color w:val="404040" w:themeColor="text1" w:themeTint="BF"/>
    </w:rPr>
  </w:style>
  <w:style w:type="paragraph" w:styleId="ListParagraph">
    <w:name w:val="List Paragraph"/>
    <w:basedOn w:val="Normal"/>
    <w:uiPriority w:val="34"/>
    <w:qFormat/>
    <w:rsid w:val="003A1ADA"/>
    <w:pPr>
      <w:ind w:left="720"/>
      <w:contextualSpacing/>
    </w:pPr>
  </w:style>
  <w:style w:type="character" w:styleId="IntenseEmphasis">
    <w:name w:val="Intense Emphasis"/>
    <w:basedOn w:val="DefaultParagraphFont"/>
    <w:uiPriority w:val="21"/>
    <w:qFormat/>
    <w:rsid w:val="003A1ADA"/>
    <w:rPr>
      <w:i/>
      <w:iCs/>
      <w:color w:val="0F4761" w:themeColor="accent1" w:themeShade="BF"/>
    </w:rPr>
  </w:style>
  <w:style w:type="paragraph" w:styleId="IntenseQuote">
    <w:name w:val="Intense Quote"/>
    <w:basedOn w:val="Normal"/>
    <w:next w:val="Normal"/>
    <w:link w:val="IntenseQuoteChar"/>
    <w:uiPriority w:val="30"/>
    <w:qFormat/>
    <w:rsid w:val="003A1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ADA"/>
    <w:rPr>
      <w:i/>
      <w:iCs/>
      <w:color w:val="0F4761" w:themeColor="accent1" w:themeShade="BF"/>
    </w:rPr>
  </w:style>
  <w:style w:type="character" w:styleId="IntenseReference">
    <w:name w:val="Intense Reference"/>
    <w:basedOn w:val="DefaultParagraphFont"/>
    <w:uiPriority w:val="32"/>
    <w:qFormat/>
    <w:rsid w:val="003A1ADA"/>
    <w:rPr>
      <w:b/>
      <w:bCs/>
      <w:smallCaps/>
      <w:color w:val="0F4761" w:themeColor="accent1" w:themeShade="BF"/>
      <w:spacing w:val="5"/>
    </w:rPr>
  </w:style>
  <w:style w:type="paragraph" w:styleId="NoSpacing">
    <w:name w:val="No Spacing"/>
    <w:uiPriority w:val="1"/>
    <w:qFormat/>
    <w:rsid w:val="003A1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1127</Words>
  <Characters>5313</Characters>
  <Application>Microsoft Office Word</Application>
  <DocSecurity>0</DocSecurity>
  <Lines>129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1</cp:revision>
  <dcterms:created xsi:type="dcterms:W3CDTF">2025-12-10T18:34:00Z</dcterms:created>
  <dcterms:modified xsi:type="dcterms:W3CDTF">2025-12-11T00:59:00Z</dcterms:modified>
</cp:coreProperties>
</file>