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A68C" w14:textId="0D2CE436" w:rsidR="009545B9" w:rsidRPr="009545B9" w:rsidRDefault="009545B9" w:rsidP="009545B9">
      <w:pPr>
        <w:pStyle w:val="NoSpacing"/>
        <w:jc w:val="center"/>
        <w:rPr>
          <w:rFonts w:ascii="Arial Narrow" w:hAnsi="Arial Narrow"/>
          <w:sz w:val="96"/>
          <w:szCs w:val="96"/>
        </w:rPr>
      </w:pPr>
      <w:r w:rsidRPr="009545B9">
        <w:rPr>
          <w:rFonts w:ascii="Arial Narrow" w:hAnsi="Arial Narrow"/>
          <w:sz w:val="96"/>
          <w:szCs w:val="96"/>
        </w:rPr>
        <w:t>The Cage</w:t>
      </w:r>
    </w:p>
    <w:p w14:paraId="21923F0A" w14:textId="677E6099" w:rsidR="009545B9" w:rsidRDefault="009545B9" w:rsidP="009545B9">
      <w:pPr>
        <w:pStyle w:val="NoSpacing"/>
        <w:pBdr>
          <w:bottom w:val="single" w:sz="6" w:space="1" w:color="auto"/>
        </w:pBdr>
        <w:jc w:val="center"/>
        <w:rPr>
          <w:rFonts w:ascii="Arial Narrow" w:hAnsi="Arial Narrow"/>
          <w:sz w:val="36"/>
          <w:szCs w:val="36"/>
        </w:rPr>
      </w:pPr>
      <w:r w:rsidRPr="009545B9">
        <w:rPr>
          <w:rFonts w:ascii="Arial Narrow" w:hAnsi="Arial Narrow"/>
          <w:sz w:val="36"/>
          <w:szCs w:val="36"/>
        </w:rPr>
        <w:t xml:space="preserve">The history behind the famous lock up in St Osyth </w:t>
      </w:r>
    </w:p>
    <w:p w14:paraId="7C4DD0F0" w14:textId="77777777" w:rsidR="009545B9" w:rsidRDefault="009545B9" w:rsidP="009545B9">
      <w:pPr>
        <w:pStyle w:val="NoSpacing"/>
        <w:jc w:val="center"/>
        <w:rPr>
          <w:rFonts w:ascii="Arial Narrow" w:hAnsi="Arial Narrow"/>
        </w:rPr>
      </w:pPr>
    </w:p>
    <w:p w14:paraId="7C4F7D02" w14:textId="56FBFB50" w:rsidR="009545B9" w:rsidRDefault="009545B9" w:rsidP="009545B9">
      <w:pPr>
        <w:pStyle w:val="NoSpacing"/>
        <w:jc w:val="center"/>
        <w:rPr>
          <w:rFonts w:ascii="Arial Narrow" w:hAnsi="Arial Narrow"/>
        </w:rPr>
      </w:pPr>
      <w:r w:rsidRPr="009545B9">
        <w:rPr>
          <w:rFonts w:ascii="Arial Narrow" w:hAnsi="Arial Narrow"/>
        </w:rPr>
        <w:t>The Cage is a former village lockup where drunks and villains would be kept overnight. It is claimed that Ursula Kempe was detained here in 1582 whilst being interrogated over false accusations of witchcraft. We know of no evidence to support this, but she certainly was interrogated at St Clere's Hall. Ursula was hanged in Chelmsford together with another St Osyth woman Elizabeth Bennett.</w:t>
      </w:r>
    </w:p>
    <w:p w14:paraId="3E900487" w14:textId="77777777" w:rsidR="009545B9" w:rsidRDefault="009545B9" w:rsidP="009545B9">
      <w:pPr>
        <w:pStyle w:val="NoSpacing"/>
        <w:jc w:val="center"/>
        <w:rPr>
          <w:rFonts w:ascii="Arial Narrow" w:hAnsi="Arial Narrow"/>
        </w:rPr>
      </w:pPr>
    </w:p>
    <w:p w14:paraId="4B57CD1D" w14:textId="6A00F11F" w:rsidR="009545B9" w:rsidRPr="009545B9" w:rsidRDefault="009545B9" w:rsidP="009545B9">
      <w:pPr>
        <w:pStyle w:val="NoSpacing"/>
        <w:rPr>
          <w:rFonts w:ascii="Arial Narrow" w:hAnsi="Arial Narrow"/>
          <w:b/>
          <w:bCs/>
          <w:sz w:val="36"/>
          <w:szCs w:val="36"/>
        </w:rPr>
      </w:pPr>
      <w:r w:rsidRPr="009545B9">
        <w:rPr>
          <w:rFonts w:ascii="Arial Narrow" w:hAnsi="Arial Narrow"/>
          <w:b/>
          <w:bCs/>
          <w:sz w:val="36"/>
          <w:szCs w:val="36"/>
        </w:rPr>
        <w:t xml:space="preserve">The history of the Cage </w:t>
      </w:r>
    </w:p>
    <w:p w14:paraId="479394BA" w14:textId="66871FB4" w:rsidR="009545B9" w:rsidRDefault="009545B9" w:rsidP="009545B9">
      <w:pPr>
        <w:pStyle w:val="NoSpacing"/>
        <w:rPr>
          <w:rFonts w:ascii="Arial Narrow" w:hAnsi="Arial Narrow"/>
        </w:rPr>
      </w:pPr>
      <w:r w:rsidRPr="009545B9">
        <w:rPr>
          <w:rFonts w:ascii="Arial Narrow" w:hAnsi="Arial Narrow"/>
        </w:rPr>
        <w:t>St Osyth, a charming village nestled on the Essex coast, whispers tales of a past far richer and, at times, far darker than its idyllic present suggests. Among its historical treasures, one structure stands out, a stark reminder of a bygone era of injustice, fear and oppression: The Cage. More than just a building, The Cage is believed to have ties to St Osyth’s dark history, particularly its infamous witch trials and the role it would play as the town’s lock-up. The building has also built a reputation amongst paranormal investigators, with many claiming it to be one of the UK’s most haunted houses.</w:t>
      </w:r>
    </w:p>
    <w:p w14:paraId="09694F1F" w14:textId="2F6CEFF5" w:rsidR="009545B9" w:rsidRDefault="002C0B88" w:rsidP="009545B9">
      <w:pPr>
        <w:pStyle w:val="NoSpacing"/>
        <w:rPr>
          <w:rFonts w:ascii="Arial Narrow" w:hAnsi="Arial Narrow"/>
        </w:rPr>
      </w:pPr>
      <w:r>
        <w:rPr>
          <w:noProof/>
        </w:rPr>
        <w:drawing>
          <wp:anchor distT="0" distB="0" distL="114300" distR="114300" simplePos="0" relativeHeight="251658240" behindDoc="1" locked="0" layoutInCell="1" allowOverlap="1" wp14:anchorId="5A428D1A" wp14:editId="6A43F4F1">
            <wp:simplePos x="0" y="0"/>
            <wp:positionH relativeFrom="column">
              <wp:posOffset>3139440</wp:posOffset>
            </wp:positionH>
            <wp:positionV relativeFrom="paragraph">
              <wp:posOffset>160655</wp:posOffset>
            </wp:positionV>
            <wp:extent cx="2428240" cy="1614170"/>
            <wp:effectExtent l="0" t="0" r="0" b="5080"/>
            <wp:wrapTight wrapText="bothSides">
              <wp:wrapPolygon edited="0">
                <wp:start x="0" y="0"/>
                <wp:lineTo x="0" y="21413"/>
                <wp:lineTo x="21351" y="21413"/>
                <wp:lineTo x="21351" y="0"/>
                <wp:lineTo x="0" y="0"/>
              </wp:wrapPolygon>
            </wp:wrapTight>
            <wp:docPr id="1" name="Picture 1" descr="Photo of The Cage prior to its r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The Cage prior to its reconstructi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824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E3AEE" w14:textId="5063515B" w:rsidR="009545B9" w:rsidRPr="009545B9" w:rsidRDefault="009545B9" w:rsidP="009545B9">
      <w:pPr>
        <w:pStyle w:val="NoSpacing"/>
        <w:rPr>
          <w:rFonts w:ascii="Arial Narrow" w:hAnsi="Arial Narrow"/>
          <w:b/>
          <w:bCs/>
        </w:rPr>
      </w:pPr>
      <w:r w:rsidRPr="009545B9">
        <w:rPr>
          <w:rFonts w:ascii="Arial Narrow" w:hAnsi="Arial Narrow"/>
          <w:b/>
          <w:bCs/>
        </w:rPr>
        <w:t>The Town Lockup (c. 1500 – 1908)</w:t>
      </w:r>
    </w:p>
    <w:p w14:paraId="169C6DF1" w14:textId="38444DE4" w:rsidR="009545B9" w:rsidRDefault="009545B9" w:rsidP="009545B9">
      <w:pPr>
        <w:pStyle w:val="NoSpacing"/>
        <w:rPr>
          <w:rFonts w:ascii="Arial Narrow" w:hAnsi="Arial Narrow"/>
        </w:rPr>
      </w:pPr>
      <w:r w:rsidRPr="009545B9">
        <w:rPr>
          <w:rFonts w:ascii="Arial Narrow" w:hAnsi="Arial Narrow"/>
        </w:rPr>
        <w:t xml:space="preserve">The story of The Cage, in its earliest iterations, likely began as a functional necessity for the small village. Before it earned its chilling reputation, this rudimentary structure was believed to have served as the town lock-up – a place where minor offenders, vagrants, or those awaiting transport to larger courts would be held. It was a means of ensuring order within the community, a visible deterrent, and a temporary holding space for those who disrupted the peace or broke the law. </w:t>
      </w:r>
      <w:r w:rsidRPr="009545B9">
        <w:rPr>
          <w:rFonts w:ascii="Arial Narrow" w:hAnsi="Arial Narrow"/>
        </w:rPr>
        <w:t>The structure itself</w:t>
      </w:r>
      <w:r w:rsidRPr="009545B9">
        <w:rPr>
          <w:rFonts w:ascii="Arial Narrow" w:hAnsi="Arial Narrow"/>
        </w:rPr>
        <w:t xml:space="preserve"> would have been a cold place of isolation, where many undoubtedly spent </w:t>
      </w:r>
      <w:r w:rsidRPr="009545B9">
        <w:rPr>
          <w:rFonts w:ascii="Arial Narrow" w:hAnsi="Arial Narrow"/>
        </w:rPr>
        <w:t>times</w:t>
      </w:r>
      <w:r w:rsidRPr="009545B9">
        <w:rPr>
          <w:rFonts w:ascii="Arial Narrow" w:hAnsi="Arial Narrow"/>
        </w:rPr>
        <w:t xml:space="preserve"> reflecting on their past indiscretions.</w:t>
      </w:r>
    </w:p>
    <w:p w14:paraId="55E83D3F" w14:textId="77777777" w:rsidR="009545B9" w:rsidRDefault="009545B9" w:rsidP="009545B9">
      <w:pPr>
        <w:pStyle w:val="NoSpacing"/>
        <w:rPr>
          <w:rFonts w:ascii="Arial Narrow" w:hAnsi="Arial Narrow"/>
        </w:rPr>
      </w:pPr>
    </w:p>
    <w:p w14:paraId="2D61EF73" w14:textId="1B3632C7" w:rsidR="009545B9" w:rsidRDefault="009545B9" w:rsidP="009545B9">
      <w:pPr>
        <w:pStyle w:val="NoSpacing"/>
        <w:rPr>
          <w:rFonts w:ascii="Arial Narrow" w:hAnsi="Arial Narrow"/>
        </w:rPr>
      </w:pPr>
      <w:r w:rsidRPr="009545B9">
        <w:rPr>
          <w:rFonts w:ascii="Arial Narrow" w:hAnsi="Arial Narrow"/>
        </w:rPr>
        <w:t>In the 19th century, legislation was introduced placing pressure on local councils to establish more orderly police forces leading to many Cages across England becoming disused or repurposed, though many were still in use after this time, particularly in small, regional towns like St Osyth. A plaque added to The Cage during its reconstruction in the 20th century suggests that The Cage may have been used as late as 1908, now serving as an important record of the building’s former use. To this day, the role of The Cage serving as the town lockup continues to be upheld by local historians, the St Osyth Historic Society and the St Osyth Museum.</w:t>
      </w:r>
    </w:p>
    <w:p w14:paraId="7B6F8098" w14:textId="77777777" w:rsidR="009545B9" w:rsidRDefault="009545B9" w:rsidP="009545B9">
      <w:pPr>
        <w:pStyle w:val="NoSpacing"/>
        <w:rPr>
          <w:rFonts w:ascii="Arial Narrow" w:hAnsi="Arial Narrow"/>
        </w:rPr>
      </w:pPr>
    </w:p>
    <w:p w14:paraId="3ACC7854" w14:textId="77777777" w:rsidR="009545B9" w:rsidRPr="009545B9" w:rsidRDefault="009545B9" w:rsidP="009545B9">
      <w:pPr>
        <w:pStyle w:val="NoSpacing"/>
        <w:rPr>
          <w:rFonts w:ascii="Arial Narrow" w:hAnsi="Arial Narrow"/>
          <w:b/>
          <w:bCs/>
        </w:rPr>
      </w:pPr>
      <w:r w:rsidRPr="009545B9">
        <w:rPr>
          <w:rFonts w:ascii="Arial Narrow" w:hAnsi="Arial Narrow"/>
          <w:b/>
          <w:bCs/>
        </w:rPr>
        <w:t>The St Osyth Witch Trials (1582)</w:t>
      </w:r>
    </w:p>
    <w:p w14:paraId="7F3C73CF" w14:textId="30D2023F" w:rsidR="009545B9" w:rsidRDefault="009545B9" w:rsidP="009545B9">
      <w:pPr>
        <w:pStyle w:val="NoSpacing"/>
        <w:rPr>
          <w:rFonts w:ascii="Arial Narrow" w:hAnsi="Arial Narrow"/>
        </w:rPr>
      </w:pPr>
      <w:r w:rsidRPr="009545B9">
        <w:rPr>
          <w:rFonts w:ascii="Arial Narrow" w:hAnsi="Arial Narrow"/>
        </w:rPr>
        <w:t xml:space="preserve">Ursula Kemp, a local woman known for her healing skills, used herbal and spiritual methods to treat the ill in her community. Despite being seen as a healer, she was later accused of witchcraft by her </w:t>
      </w:r>
      <w:r w:rsidRPr="009545B9">
        <w:rPr>
          <w:rFonts w:ascii="Arial Narrow" w:hAnsi="Arial Narrow"/>
        </w:rPr>
        <w:t>neighbour</w:t>
      </w:r>
      <w:r w:rsidRPr="009545B9">
        <w:rPr>
          <w:rFonts w:ascii="Arial Narrow" w:hAnsi="Arial Narrow"/>
        </w:rPr>
        <w:t>, Grace Thurlow. Initially, Grace sought Ursula’s help when her son, Davey, became sick. After Ursula treated the boy using what Grace believed were spells, he recovered fully. However, Grace’s relationship with Ursula soured during her second pregnancy. Following a disagreement, Grace grew convinced that Ursula had cursed her family. When Grace’s infant daughter tragically died after falling from her crib and breaking her neck, the community immediately blamed Ursula for the death.</w:t>
      </w:r>
    </w:p>
    <w:p w14:paraId="1C53CB02" w14:textId="77777777" w:rsidR="009545B9" w:rsidRDefault="009545B9" w:rsidP="009545B9">
      <w:pPr>
        <w:pStyle w:val="NoSpacing"/>
        <w:rPr>
          <w:rFonts w:ascii="Arial Narrow" w:hAnsi="Arial Narrow"/>
        </w:rPr>
      </w:pPr>
    </w:p>
    <w:p w14:paraId="6E822806" w14:textId="2058349A" w:rsidR="009545B9" w:rsidRDefault="002C0B88" w:rsidP="009545B9">
      <w:pPr>
        <w:pStyle w:val="NoSpacing"/>
        <w:rPr>
          <w:rFonts w:ascii="Arial Narrow" w:hAnsi="Arial Narrow"/>
        </w:rPr>
      </w:pPr>
      <w:r>
        <w:rPr>
          <w:noProof/>
        </w:rPr>
        <w:lastRenderedPageBreak/>
        <w:drawing>
          <wp:anchor distT="0" distB="0" distL="114300" distR="114300" simplePos="0" relativeHeight="251659264" behindDoc="1" locked="0" layoutInCell="1" allowOverlap="1" wp14:anchorId="46A2CAD5" wp14:editId="3DEA8D85">
            <wp:simplePos x="0" y="0"/>
            <wp:positionH relativeFrom="column">
              <wp:posOffset>3093085</wp:posOffset>
            </wp:positionH>
            <wp:positionV relativeFrom="paragraph">
              <wp:posOffset>5080</wp:posOffset>
            </wp:positionV>
            <wp:extent cx="2489200" cy="1742440"/>
            <wp:effectExtent l="0" t="0" r="6350" b="0"/>
            <wp:wrapTight wrapText="bothSides">
              <wp:wrapPolygon edited="0">
                <wp:start x="0" y="0"/>
                <wp:lineTo x="0" y="21254"/>
                <wp:lineTo x="21490" y="21254"/>
                <wp:lineTo x="21490" y="0"/>
                <wp:lineTo x="0" y="0"/>
              </wp:wrapPolygon>
            </wp:wrapTight>
            <wp:docPr id="3" name="Picture 2" descr="An AI artistic interpretation of Ursula Kemp on trial during the Witch Trials of St Osy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AI artistic interpretation of Ursula Kemp on trial during the Witch Trials of St Osyt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9200" cy="174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5B9" w:rsidRPr="009545B9">
        <w:rPr>
          <w:rFonts w:ascii="Arial Narrow" w:hAnsi="Arial Narrow"/>
        </w:rPr>
        <w:t xml:space="preserve">Even while imprisoned for her alleged crimes, members of the community continued to seek advice form Ursula. During the subsequent witch trials, Ursula, possibly under duress or misled by promises of leniency, implicated numerous other women. This confession </w:t>
      </w:r>
      <w:r w:rsidR="009545B9" w:rsidRPr="009545B9">
        <w:rPr>
          <w:rFonts w:ascii="Arial Narrow" w:hAnsi="Arial Narrow"/>
        </w:rPr>
        <w:t>fuelled</w:t>
      </w:r>
      <w:r w:rsidR="009545B9" w:rsidRPr="009545B9">
        <w:rPr>
          <w:rFonts w:ascii="Arial Narrow" w:hAnsi="Arial Narrow"/>
        </w:rPr>
        <w:t xml:space="preserve"> a severe outbreak of hysteria that spread to nearby areas, including Little Oakley, The </w:t>
      </w:r>
      <w:r w:rsidR="009545B9" w:rsidRPr="009545B9">
        <w:rPr>
          <w:rFonts w:ascii="Arial Narrow" w:hAnsi="Arial Narrow"/>
        </w:rPr>
        <w:t>Soken’s</w:t>
      </w:r>
      <w:r w:rsidR="009545B9" w:rsidRPr="009545B9">
        <w:rPr>
          <w:rFonts w:ascii="Arial Narrow" w:hAnsi="Arial Narrow"/>
        </w:rPr>
        <w:t xml:space="preserve">, and Little Clacton, leading to the accusation of many others </w:t>
      </w:r>
      <w:r w:rsidR="009545B9" w:rsidRPr="009545B9">
        <w:rPr>
          <w:rFonts w:ascii="Arial Narrow" w:hAnsi="Arial Narrow"/>
        </w:rPr>
        <w:t>including</w:t>
      </w:r>
      <w:r w:rsidR="009545B9" w:rsidRPr="009545B9">
        <w:rPr>
          <w:rFonts w:ascii="Arial Narrow" w:hAnsi="Arial Narrow"/>
        </w:rPr>
        <w:t xml:space="preserve"> Ales Newman, Elizabeth Bennet, Ales Hunt (Barnes), Margerie Sammon (Barnes), Annis Glascock, Joan Pechey, Cisley Selles, Henry Selles, Ales Manfield, Margaret Grevell, Elizabeth Ewstace, Margaret Ewstace, Joan Robinson, Annis Herd (Heard) and Anne Swallowe (Eswell). Out of all those accused, Ursula Kemp and Elizabeth Bennet were ultimately executed, and several other individuals sadly perished while incarcerated.</w:t>
      </w:r>
    </w:p>
    <w:p w14:paraId="43764AE2" w14:textId="77777777" w:rsidR="009545B9" w:rsidRDefault="009545B9" w:rsidP="009545B9">
      <w:pPr>
        <w:pStyle w:val="NoSpacing"/>
        <w:rPr>
          <w:rFonts w:ascii="Arial Narrow" w:hAnsi="Arial Narrow"/>
        </w:rPr>
      </w:pPr>
    </w:p>
    <w:p w14:paraId="6B3D5696" w14:textId="0F202431" w:rsidR="009545B9" w:rsidRDefault="002C0B88" w:rsidP="009545B9">
      <w:pPr>
        <w:pStyle w:val="NoSpacing"/>
        <w:rPr>
          <w:rFonts w:ascii="Arial Narrow" w:hAnsi="Arial Narrow"/>
        </w:rPr>
      </w:pPr>
      <w:r w:rsidRPr="002C0B88">
        <w:rPr>
          <w:rFonts w:ascii="Arial Narrow" w:hAnsi="Arial Narrow"/>
        </w:rPr>
        <w:t xml:space="preserve">The witch hunt and initial interrogations were supervised by Brian Darcy. Unfortunately, Ursula’s seven-year-old son was pressured into testifying against his mother. He declared that she practiced witchcraft and maintained four familiars: Jacke (a black male cat), </w:t>
      </w:r>
      <w:proofErr w:type="spellStart"/>
      <w:r w:rsidRPr="002C0B88">
        <w:rPr>
          <w:rFonts w:ascii="Arial Narrow" w:hAnsi="Arial Narrow"/>
        </w:rPr>
        <w:t>Tyffin</w:t>
      </w:r>
      <w:proofErr w:type="spellEnd"/>
      <w:r w:rsidRPr="002C0B88">
        <w:rPr>
          <w:rFonts w:ascii="Arial Narrow" w:hAnsi="Arial Narrow"/>
        </w:rPr>
        <w:t xml:space="preserve"> (a grey female cat), </w:t>
      </w:r>
      <w:proofErr w:type="spellStart"/>
      <w:r w:rsidRPr="002C0B88">
        <w:rPr>
          <w:rFonts w:ascii="Arial Narrow" w:hAnsi="Arial Narrow"/>
        </w:rPr>
        <w:t>Pygine</w:t>
      </w:r>
      <w:proofErr w:type="spellEnd"/>
      <w:r w:rsidRPr="002C0B88">
        <w:rPr>
          <w:rFonts w:ascii="Arial Narrow" w:hAnsi="Arial Narrow"/>
        </w:rPr>
        <w:t xml:space="preserve"> (a black female toad), and </w:t>
      </w:r>
      <w:proofErr w:type="spellStart"/>
      <w:r w:rsidRPr="002C0B88">
        <w:rPr>
          <w:rFonts w:ascii="Arial Narrow" w:hAnsi="Arial Narrow"/>
        </w:rPr>
        <w:t>Tyttey</w:t>
      </w:r>
      <w:proofErr w:type="spellEnd"/>
      <w:r w:rsidRPr="002C0B88">
        <w:rPr>
          <w:rFonts w:ascii="Arial Narrow" w:hAnsi="Arial Narrow"/>
        </w:rPr>
        <w:t xml:space="preserve"> (a white male lamb), the latter of which was specifically blamed for the death of a child. Although Ursula confessed hoping to receive mercy, she and Elizabeth Bennet were convicted of witchcraft and hanged in Chelmsford in 1582. The suffering caused by the trials was widespread; Ursula’s young son, approximately seven years old at the time, was abandoned, and his subsequent fate remains unknown.</w:t>
      </w:r>
    </w:p>
    <w:p w14:paraId="6141FEEE" w14:textId="0188021C" w:rsidR="002C0B88" w:rsidRDefault="002C0B88" w:rsidP="009545B9">
      <w:pPr>
        <w:pStyle w:val="NoSpacing"/>
        <w:rPr>
          <w:rFonts w:ascii="Arial Narrow" w:hAnsi="Arial Narrow"/>
        </w:rPr>
      </w:pPr>
      <w:r>
        <w:rPr>
          <w:noProof/>
        </w:rPr>
        <w:drawing>
          <wp:anchor distT="0" distB="0" distL="114300" distR="114300" simplePos="0" relativeHeight="251660288" behindDoc="1" locked="0" layoutInCell="1" allowOverlap="1" wp14:anchorId="3A001B06" wp14:editId="2D5F591E">
            <wp:simplePos x="0" y="0"/>
            <wp:positionH relativeFrom="column">
              <wp:posOffset>2692400</wp:posOffset>
            </wp:positionH>
            <wp:positionV relativeFrom="paragraph">
              <wp:posOffset>6350</wp:posOffset>
            </wp:positionV>
            <wp:extent cx="3017520" cy="1870075"/>
            <wp:effectExtent l="0" t="0" r="0" b="0"/>
            <wp:wrapTight wrapText="bothSides">
              <wp:wrapPolygon edited="0">
                <wp:start x="0" y="0"/>
                <wp:lineTo x="0" y="21343"/>
                <wp:lineTo x="21409" y="21343"/>
                <wp:lineTo x="21409" y="0"/>
                <wp:lineTo x="0" y="0"/>
              </wp:wrapPolygon>
            </wp:wrapTight>
            <wp:docPr id="6" name="Picture 5" descr="An AI artistic interpretation of the St Osyth Witch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AI artistic interpretation of the St Osyth Witch Tria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17520" cy="187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7A5D9" w14:textId="4BA12EAA" w:rsidR="002C0B88" w:rsidRDefault="002C0B88" w:rsidP="009545B9">
      <w:pPr>
        <w:pStyle w:val="NoSpacing"/>
        <w:rPr>
          <w:rFonts w:ascii="Arial Narrow" w:hAnsi="Arial Narrow"/>
        </w:rPr>
      </w:pPr>
      <w:r w:rsidRPr="002C0B88">
        <w:rPr>
          <w:rFonts w:ascii="Arial Narrow" w:hAnsi="Arial Narrow"/>
        </w:rPr>
        <w:t>Although the specific location where the women were first held before their transfer for trial and execution is undocumented, it is widely assumed to have been “The Cage” based on its established function as the town lockup. Following her initial detention, Ursula would have been moved to Colchester Castle for imprisonment while awaiting trial. Her final trial and subsequent execution took place in Chelmsford.</w:t>
      </w:r>
    </w:p>
    <w:p w14:paraId="2DCFDB34" w14:textId="77777777" w:rsidR="002C0B88" w:rsidRDefault="002C0B88" w:rsidP="009545B9">
      <w:pPr>
        <w:pStyle w:val="NoSpacing"/>
        <w:rPr>
          <w:rFonts w:ascii="Arial Narrow" w:hAnsi="Arial Narrow"/>
        </w:rPr>
      </w:pPr>
    </w:p>
    <w:p w14:paraId="6763243E" w14:textId="77777777" w:rsidR="002C0B88" w:rsidRPr="002C0B88" w:rsidRDefault="002C0B88" w:rsidP="002C0B88">
      <w:pPr>
        <w:pStyle w:val="NoSpacing"/>
        <w:rPr>
          <w:rFonts w:ascii="Arial Narrow" w:hAnsi="Arial Narrow"/>
          <w:b/>
          <w:bCs/>
          <w:sz w:val="36"/>
          <w:szCs w:val="36"/>
        </w:rPr>
      </w:pPr>
      <w:r w:rsidRPr="002C0B88">
        <w:rPr>
          <w:rFonts w:ascii="Arial Narrow" w:hAnsi="Arial Narrow"/>
          <w:b/>
          <w:bCs/>
          <w:sz w:val="36"/>
          <w:szCs w:val="36"/>
        </w:rPr>
        <w:t>Recent History (20th century)</w:t>
      </w:r>
    </w:p>
    <w:p w14:paraId="5072C62E" w14:textId="7BED85F4" w:rsidR="002C0B88" w:rsidRDefault="002C0B88" w:rsidP="002C0B88">
      <w:pPr>
        <w:pStyle w:val="NoSpacing"/>
        <w:rPr>
          <w:rFonts w:ascii="Arial Narrow" w:hAnsi="Arial Narrow"/>
        </w:rPr>
      </w:pPr>
      <w:r w:rsidRPr="002C0B88">
        <w:rPr>
          <w:rFonts w:ascii="Arial Narrow" w:hAnsi="Arial Narrow"/>
        </w:rPr>
        <w:t xml:space="preserve">The Cage itself was reconstructed sometime in the 20th century, adjoining it to the neighbouring property to become a living space, and extended to </w:t>
      </w:r>
      <w:r w:rsidRPr="002C0B88">
        <w:rPr>
          <w:rFonts w:ascii="Arial Narrow" w:hAnsi="Arial Narrow"/>
        </w:rPr>
        <w:t>include</w:t>
      </w:r>
      <w:r w:rsidRPr="002C0B88">
        <w:rPr>
          <w:rFonts w:ascii="Arial Narrow" w:hAnsi="Arial Narrow"/>
        </w:rPr>
        <w:t xml:space="preserve"> an additional upstairs bedroom and adjacent kitchen. As such, the Cage is not heritage listed – Many cages (such as The Bardfield Cage) weren’t grade listed until much later in the 1980s, long after The Cage was believed to have been reconstructed. Despite this, the Tendring District Council to this day still identifies The Cage as a non-designated </w:t>
      </w:r>
      <w:r w:rsidRPr="002C0B88">
        <w:rPr>
          <w:rFonts w:ascii="Arial Narrow" w:hAnsi="Arial Narrow"/>
        </w:rPr>
        <w:t>heritage</w:t>
      </w:r>
      <w:r w:rsidRPr="002C0B88">
        <w:rPr>
          <w:rFonts w:ascii="Arial Narrow" w:hAnsi="Arial Narrow"/>
        </w:rPr>
        <w:t xml:space="preserve"> asset in their annual conservation appraisal, and the home remains an iconic and culturally significant landmark in the town.</w:t>
      </w:r>
    </w:p>
    <w:p w14:paraId="38F56765" w14:textId="77777777" w:rsidR="002C0B88" w:rsidRDefault="002C0B88" w:rsidP="002C0B88">
      <w:pPr>
        <w:pStyle w:val="NoSpacing"/>
        <w:rPr>
          <w:rFonts w:ascii="Arial Narrow" w:hAnsi="Arial Narrow"/>
        </w:rPr>
      </w:pPr>
    </w:p>
    <w:p w14:paraId="593ECBA8" w14:textId="4F5687F0" w:rsidR="002C0B88" w:rsidRDefault="002C0B88" w:rsidP="002C0B88">
      <w:pPr>
        <w:pStyle w:val="NoSpacing"/>
        <w:rPr>
          <w:rFonts w:ascii="Arial Narrow" w:hAnsi="Arial Narrow"/>
        </w:rPr>
      </w:pPr>
      <w:r w:rsidRPr="002C0B88">
        <w:rPr>
          <w:rFonts w:ascii="Arial Narrow" w:hAnsi="Arial Narrow"/>
        </w:rPr>
        <w:t>The location of the lockup has been disputed in the past mainly due to lack of records that date back to 1582. However, hand drawn surveyor maps dating back as early as 1772 are detailed enough to feature The Cage. When overlayed with modern satellite imagery there is a building consistently marked across multiple surveyor maps spanning throughout the 18th century through to today, dispelling any doubt about its location in recent times.</w:t>
      </w:r>
    </w:p>
    <w:p w14:paraId="239285E0" w14:textId="77777777" w:rsidR="002C0B88" w:rsidRDefault="002C0B88" w:rsidP="002C0B88">
      <w:pPr>
        <w:pStyle w:val="NoSpacing"/>
        <w:rPr>
          <w:rFonts w:ascii="Arial Narrow" w:hAnsi="Arial Narrow"/>
        </w:rPr>
      </w:pPr>
    </w:p>
    <w:p w14:paraId="303DF288" w14:textId="77777777" w:rsidR="002C0B88" w:rsidRPr="002C0B88" w:rsidRDefault="002C0B88" w:rsidP="002C0B88">
      <w:pPr>
        <w:pStyle w:val="NoSpacing"/>
        <w:rPr>
          <w:rFonts w:ascii="Arial Narrow" w:hAnsi="Arial Narrow"/>
          <w:b/>
          <w:bCs/>
          <w:sz w:val="36"/>
          <w:szCs w:val="36"/>
        </w:rPr>
      </w:pPr>
      <w:r w:rsidRPr="002C0B88">
        <w:rPr>
          <w:rFonts w:ascii="Arial Narrow" w:hAnsi="Arial Narrow"/>
          <w:b/>
          <w:bCs/>
          <w:sz w:val="36"/>
          <w:szCs w:val="36"/>
        </w:rPr>
        <w:lastRenderedPageBreak/>
        <w:t>Paranormal Claims</w:t>
      </w:r>
    </w:p>
    <w:p w14:paraId="32ED08B7" w14:textId="538E07B9" w:rsidR="002C0B88" w:rsidRDefault="002C0B88" w:rsidP="002C0B88">
      <w:pPr>
        <w:pStyle w:val="NoSpacing"/>
        <w:rPr>
          <w:rFonts w:ascii="Arial Narrow" w:hAnsi="Arial Narrow"/>
        </w:rPr>
      </w:pPr>
      <w:r w:rsidRPr="002C0B88">
        <w:rPr>
          <w:rFonts w:ascii="Arial Narrow" w:hAnsi="Arial Narrow"/>
        </w:rPr>
        <w:t>The Cage is highly regarded within the paranormal community, with many claiming to have had paranormal experiences. When the house was briefly made available to paranormal investigators, many reported standard haunting phenomena. However, one particularly striking incident involved an investigator named Debbie: CCTV footage reportedly captured her face morphing into an “evil-looking grin.” Furthermore, Debbie suffered a painful burning sensation on her back, resulting in four distinct, deliberate-looking finger-like burn marks. Other visitors have reported various activities such as poltergeist occurrences, unexplained noises and voices, mysterious mists, moving doors, phantom footsteps, and strange smells, with a previous owner even claiming to have been violently forced out of the house by something dark.</w:t>
      </w:r>
    </w:p>
    <w:p w14:paraId="1C8DA50B" w14:textId="77777777" w:rsidR="002C0B88" w:rsidRDefault="002C0B88" w:rsidP="002C0B88">
      <w:pPr>
        <w:pStyle w:val="NoSpacing"/>
        <w:rPr>
          <w:rFonts w:ascii="Arial Narrow" w:hAnsi="Arial Narrow"/>
        </w:rPr>
      </w:pPr>
    </w:p>
    <w:p w14:paraId="2CCBD084" w14:textId="393E3988" w:rsidR="002C0B88" w:rsidRDefault="002C0B88" w:rsidP="002C0B88">
      <w:pPr>
        <w:pStyle w:val="NoSpacing"/>
        <w:rPr>
          <w:rFonts w:ascii="Arial Narrow" w:hAnsi="Arial Narrow"/>
        </w:rPr>
      </w:pPr>
      <w:r w:rsidRPr="002C0B88">
        <w:rPr>
          <w:rFonts w:ascii="Arial Narrow" w:hAnsi="Arial Narrow"/>
        </w:rPr>
        <w:t xml:space="preserve">The home has mysteriously changed ownership multiple times, and new owners never seems to remain in the home for long. Even </w:t>
      </w:r>
      <w:r w:rsidRPr="002C0B88">
        <w:rPr>
          <w:rFonts w:ascii="Arial Narrow" w:hAnsi="Arial Narrow"/>
        </w:rPr>
        <w:t>its</w:t>
      </w:r>
      <w:r w:rsidRPr="002C0B88">
        <w:rPr>
          <w:rFonts w:ascii="Arial Narrow" w:hAnsi="Arial Narrow"/>
        </w:rPr>
        <w:t xml:space="preserve"> most recent sale was made under strange circumstances – with the previous owner beginning making </w:t>
      </w:r>
      <w:r w:rsidRPr="002C0B88">
        <w:rPr>
          <w:rFonts w:ascii="Arial Narrow" w:hAnsi="Arial Narrow"/>
        </w:rPr>
        <w:t>renovations but</w:t>
      </w:r>
      <w:r w:rsidRPr="002C0B88">
        <w:rPr>
          <w:rFonts w:ascii="Arial Narrow" w:hAnsi="Arial Narrow"/>
        </w:rPr>
        <w:t xml:space="preserve"> selling the home prior to finishing. They would never make it as far to </w:t>
      </w:r>
      <w:r w:rsidRPr="002C0B88">
        <w:rPr>
          <w:rFonts w:ascii="Arial Narrow" w:hAnsi="Arial Narrow"/>
        </w:rPr>
        <w:t>live</w:t>
      </w:r>
      <w:r w:rsidRPr="002C0B88">
        <w:rPr>
          <w:rFonts w:ascii="Arial Narrow" w:hAnsi="Arial Narrow"/>
        </w:rPr>
        <w:t xml:space="preserve"> in the property. The home has remained largely unoccupied since 2018 until its most recent acquisition.</w:t>
      </w:r>
    </w:p>
    <w:p w14:paraId="0B5FADF1" w14:textId="77777777" w:rsidR="002C0B88" w:rsidRDefault="002C0B88" w:rsidP="002C0B88">
      <w:pPr>
        <w:pStyle w:val="NoSpacing"/>
        <w:rPr>
          <w:rFonts w:ascii="Arial Narrow" w:hAnsi="Arial Narrow"/>
        </w:rPr>
      </w:pPr>
    </w:p>
    <w:p w14:paraId="3B9B94F5" w14:textId="77777777" w:rsidR="002C0B88" w:rsidRDefault="002C0B88" w:rsidP="002C0B88">
      <w:pPr>
        <w:pStyle w:val="NoSpacing"/>
        <w:rPr>
          <w:rFonts w:ascii="Arial Narrow" w:hAnsi="Arial Narrow"/>
        </w:rPr>
      </w:pPr>
    </w:p>
    <w:p w14:paraId="69A3FA8C" w14:textId="4742E0F4" w:rsidR="002C0B88" w:rsidRDefault="002C0B88" w:rsidP="002C0B88">
      <w:pPr>
        <w:pStyle w:val="NoSpacing"/>
        <w:rPr>
          <w:rFonts w:ascii="Arial Narrow" w:hAnsi="Arial Narrow"/>
        </w:rPr>
      </w:pPr>
      <w:r>
        <w:rPr>
          <w:rFonts w:ascii="Arial Narrow" w:hAnsi="Arial Narrow"/>
        </w:rPr>
        <w:t>References:</w:t>
      </w:r>
    </w:p>
    <w:p w14:paraId="42E4B70C" w14:textId="1934C19C" w:rsidR="002C0B88" w:rsidRDefault="002C0B88" w:rsidP="002C0B88">
      <w:pPr>
        <w:pStyle w:val="NoSpacing"/>
        <w:rPr>
          <w:rFonts w:ascii="Arial Narrow" w:hAnsi="Arial Narrow"/>
        </w:rPr>
      </w:pPr>
      <w:hyperlink r:id="rId7" w:history="1">
        <w:r w:rsidRPr="00215DEA">
          <w:rPr>
            <w:rStyle w:val="Hyperlink"/>
            <w:rFonts w:ascii="Arial Narrow" w:hAnsi="Arial Narrow"/>
          </w:rPr>
          <w:t>https://thecage.co.uk/the-history-of-the-cage/</w:t>
        </w:r>
      </w:hyperlink>
    </w:p>
    <w:p w14:paraId="45D4B3E0" w14:textId="77777777" w:rsidR="002C0B88" w:rsidRDefault="002C0B88" w:rsidP="002C0B88">
      <w:pPr>
        <w:pStyle w:val="NoSpacing"/>
        <w:rPr>
          <w:rFonts w:ascii="Arial Narrow" w:hAnsi="Arial Narrow"/>
        </w:rPr>
      </w:pPr>
    </w:p>
    <w:p w14:paraId="6320C3C8" w14:textId="53C7CA31" w:rsidR="002C0B88" w:rsidRDefault="002C0B88" w:rsidP="002C0B88">
      <w:pPr>
        <w:pStyle w:val="NoSpacing"/>
        <w:rPr>
          <w:rFonts w:ascii="Arial Narrow" w:hAnsi="Arial Narrow"/>
        </w:rPr>
      </w:pPr>
      <w:hyperlink r:id="rId8" w:history="1">
        <w:r w:rsidRPr="00215DEA">
          <w:rPr>
            <w:rStyle w:val="Hyperlink"/>
            <w:rFonts w:ascii="Arial Narrow" w:hAnsi="Arial Narrow"/>
          </w:rPr>
          <w:t>https://www.stosythmuseum.co.uk/buildings/the-cage</w:t>
        </w:r>
      </w:hyperlink>
    </w:p>
    <w:p w14:paraId="65F24BA9" w14:textId="77777777" w:rsidR="002C0B88" w:rsidRDefault="002C0B88" w:rsidP="002C0B88">
      <w:pPr>
        <w:pStyle w:val="NoSpacing"/>
        <w:rPr>
          <w:rFonts w:ascii="Arial Narrow" w:hAnsi="Arial Narrow"/>
        </w:rPr>
      </w:pPr>
    </w:p>
    <w:p w14:paraId="028B0D6E" w14:textId="77777777" w:rsidR="002C0B88" w:rsidRDefault="002C0B88" w:rsidP="002C0B88">
      <w:pPr>
        <w:pStyle w:val="NoSpacing"/>
        <w:rPr>
          <w:rFonts w:ascii="Arial Narrow" w:hAnsi="Arial Narrow"/>
        </w:rPr>
      </w:pPr>
    </w:p>
    <w:p w14:paraId="22081E6D" w14:textId="77777777" w:rsidR="002C0B88" w:rsidRDefault="002C0B88" w:rsidP="002C0B88">
      <w:pPr>
        <w:pStyle w:val="NoSpacing"/>
        <w:rPr>
          <w:rFonts w:ascii="Arial Narrow" w:hAnsi="Arial Narrow"/>
        </w:rPr>
      </w:pPr>
    </w:p>
    <w:p w14:paraId="61A1C215" w14:textId="77777777" w:rsidR="002C0B88" w:rsidRDefault="002C0B88" w:rsidP="002C0B88">
      <w:pPr>
        <w:pStyle w:val="NoSpacing"/>
        <w:rPr>
          <w:rFonts w:ascii="Arial Narrow" w:hAnsi="Arial Narrow"/>
        </w:rPr>
      </w:pPr>
    </w:p>
    <w:p w14:paraId="2550DC3F" w14:textId="77777777" w:rsidR="002C0B88" w:rsidRDefault="002C0B88" w:rsidP="002C0B88">
      <w:pPr>
        <w:pStyle w:val="NoSpacing"/>
        <w:rPr>
          <w:rFonts w:ascii="Arial Narrow" w:hAnsi="Arial Narrow"/>
        </w:rPr>
      </w:pPr>
    </w:p>
    <w:p w14:paraId="60BC768E" w14:textId="77777777" w:rsidR="002C0B88" w:rsidRDefault="002C0B88" w:rsidP="002C0B88">
      <w:pPr>
        <w:pStyle w:val="NoSpacing"/>
        <w:rPr>
          <w:rFonts w:ascii="Arial Narrow" w:hAnsi="Arial Narrow"/>
        </w:rPr>
      </w:pPr>
    </w:p>
    <w:p w14:paraId="2C345F98" w14:textId="77777777" w:rsidR="002C0B88" w:rsidRDefault="002C0B88" w:rsidP="002C0B88">
      <w:pPr>
        <w:pStyle w:val="NoSpacing"/>
        <w:rPr>
          <w:rFonts w:ascii="Arial Narrow" w:hAnsi="Arial Narrow"/>
        </w:rPr>
      </w:pPr>
    </w:p>
    <w:p w14:paraId="39F32648" w14:textId="77777777" w:rsidR="002C0B88" w:rsidRDefault="002C0B88" w:rsidP="002C0B88">
      <w:pPr>
        <w:spacing w:after="0" w:line="240" w:lineRule="auto"/>
        <w:jc w:val="center"/>
        <w:rPr>
          <w:rFonts w:ascii="Arial Narrow" w:eastAsia="Aptos" w:hAnsi="Arial Narrow" w:cs="Times New Roman"/>
          <w:sz w:val="28"/>
          <w:szCs w:val="28"/>
        </w:rPr>
      </w:pPr>
    </w:p>
    <w:p w14:paraId="4F293561" w14:textId="77777777" w:rsidR="002C0B88" w:rsidRDefault="002C0B88" w:rsidP="002C0B88">
      <w:pPr>
        <w:spacing w:after="0" w:line="240" w:lineRule="auto"/>
        <w:jc w:val="center"/>
        <w:rPr>
          <w:rFonts w:ascii="Arial Narrow" w:eastAsia="Aptos" w:hAnsi="Arial Narrow" w:cs="Times New Roman"/>
          <w:sz w:val="28"/>
          <w:szCs w:val="28"/>
        </w:rPr>
      </w:pPr>
    </w:p>
    <w:p w14:paraId="26CDFB4C" w14:textId="77777777" w:rsidR="002C0B88" w:rsidRDefault="002C0B88" w:rsidP="002C0B88">
      <w:pPr>
        <w:spacing w:after="0" w:line="240" w:lineRule="auto"/>
        <w:jc w:val="center"/>
        <w:rPr>
          <w:rFonts w:ascii="Arial Narrow" w:eastAsia="Aptos" w:hAnsi="Arial Narrow" w:cs="Times New Roman"/>
          <w:sz w:val="28"/>
          <w:szCs w:val="28"/>
        </w:rPr>
      </w:pPr>
    </w:p>
    <w:p w14:paraId="578DF148" w14:textId="77777777" w:rsidR="002C0B88" w:rsidRDefault="002C0B88" w:rsidP="002C0B88">
      <w:pPr>
        <w:spacing w:after="0" w:line="240" w:lineRule="auto"/>
        <w:jc w:val="center"/>
        <w:rPr>
          <w:rFonts w:ascii="Arial Narrow" w:eastAsia="Aptos" w:hAnsi="Arial Narrow" w:cs="Times New Roman"/>
          <w:sz w:val="28"/>
          <w:szCs w:val="28"/>
        </w:rPr>
      </w:pPr>
    </w:p>
    <w:p w14:paraId="4DC7B365" w14:textId="77777777" w:rsidR="002C0B88" w:rsidRDefault="002C0B88" w:rsidP="002C0B88">
      <w:pPr>
        <w:spacing w:after="0" w:line="240" w:lineRule="auto"/>
        <w:jc w:val="center"/>
        <w:rPr>
          <w:rFonts w:ascii="Arial Narrow" w:eastAsia="Aptos" w:hAnsi="Arial Narrow" w:cs="Times New Roman"/>
          <w:sz w:val="28"/>
          <w:szCs w:val="28"/>
        </w:rPr>
      </w:pPr>
    </w:p>
    <w:p w14:paraId="291C504A" w14:textId="77777777" w:rsidR="002C0B88" w:rsidRDefault="002C0B88" w:rsidP="002C0B88">
      <w:pPr>
        <w:spacing w:after="0" w:line="240" w:lineRule="auto"/>
        <w:jc w:val="center"/>
        <w:rPr>
          <w:rFonts w:ascii="Arial Narrow" w:eastAsia="Aptos" w:hAnsi="Arial Narrow" w:cs="Times New Roman"/>
          <w:sz w:val="28"/>
          <w:szCs w:val="28"/>
        </w:rPr>
      </w:pPr>
    </w:p>
    <w:p w14:paraId="59DA8F06" w14:textId="77777777" w:rsidR="002C0B88" w:rsidRDefault="002C0B88" w:rsidP="002C0B88">
      <w:pPr>
        <w:spacing w:after="0" w:line="240" w:lineRule="auto"/>
        <w:jc w:val="center"/>
        <w:rPr>
          <w:rFonts w:ascii="Arial Narrow" w:eastAsia="Aptos" w:hAnsi="Arial Narrow" w:cs="Times New Roman"/>
          <w:sz w:val="28"/>
          <w:szCs w:val="28"/>
        </w:rPr>
      </w:pPr>
    </w:p>
    <w:p w14:paraId="15239CB0" w14:textId="77777777" w:rsidR="002C0B88" w:rsidRDefault="002C0B88" w:rsidP="002C0B88">
      <w:pPr>
        <w:spacing w:after="0" w:line="240" w:lineRule="auto"/>
        <w:jc w:val="center"/>
        <w:rPr>
          <w:rFonts w:ascii="Arial Narrow" w:eastAsia="Aptos" w:hAnsi="Arial Narrow" w:cs="Times New Roman"/>
          <w:sz w:val="28"/>
          <w:szCs w:val="28"/>
        </w:rPr>
      </w:pPr>
    </w:p>
    <w:p w14:paraId="0BA3FE4C" w14:textId="77777777" w:rsidR="002C0B88" w:rsidRDefault="002C0B88" w:rsidP="002C0B88">
      <w:pPr>
        <w:spacing w:after="0" w:line="240" w:lineRule="auto"/>
        <w:jc w:val="center"/>
        <w:rPr>
          <w:rFonts w:ascii="Arial Narrow" w:eastAsia="Aptos" w:hAnsi="Arial Narrow" w:cs="Times New Roman"/>
          <w:sz w:val="28"/>
          <w:szCs w:val="28"/>
        </w:rPr>
      </w:pPr>
    </w:p>
    <w:p w14:paraId="303A562F" w14:textId="123EBB4C" w:rsidR="002C0B88" w:rsidRPr="00603AFD" w:rsidRDefault="002C0B88" w:rsidP="002C0B88">
      <w:pPr>
        <w:spacing w:after="0" w:line="240" w:lineRule="auto"/>
        <w:jc w:val="center"/>
        <w:rPr>
          <w:rFonts w:ascii="Arial Narrow" w:eastAsia="Aptos" w:hAnsi="Arial Narrow" w:cs="Times New Roman"/>
          <w:sz w:val="28"/>
          <w:szCs w:val="28"/>
        </w:rPr>
      </w:pPr>
      <w:r w:rsidRPr="00603AFD">
        <w:rPr>
          <w:rFonts w:ascii="Arial Narrow" w:eastAsia="Aptos" w:hAnsi="Arial Narrow" w:cs="Times New Roman"/>
          <w:sz w:val="28"/>
          <w:szCs w:val="28"/>
        </w:rPr>
        <w:t xml:space="preserve">Kindly supported by:   </w:t>
      </w:r>
      <w:r w:rsidRPr="00603AFD">
        <w:rPr>
          <w:rFonts w:ascii="Arial Narrow" w:eastAsia="Aptos" w:hAnsi="Arial Narrow" w:cs="Times New Roman"/>
          <w:noProof/>
        </w:rPr>
        <w:drawing>
          <wp:inline distT="0" distB="0" distL="0" distR="0" wp14:anchorId="49091EB8" wp14:editId="7DEC43EB">
            <wp:extent cx="1162050" cy="1162050"/>
            <wp:effectExtent l="0" t="0" r="0" b="0"/>
            <wp:docPr id="870394355"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94355" name="Picture 1"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263" cy="1162263"/>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6BF68EB9" wp14:editId="6CCE2EE3">
            <wp:extent cx="964276" cy="1296785"/>
            <wp:effectExtent l="0" t="0" r="7620" b="0"/>
            <wp:docPr id="1311655307" name="Picture 2" descr="A dog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55307" name="Picture 2" descr="A dog with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64276" cy="1296785"/>
                    </a:xfrm>
                    <a:prstGeom prst="rect">
                      <a:avLst/>
                    </a:prstGeom>
                  </pic:spPr>
                </pic:pic>
              </a:graphicData>
            </a:graphic>
          </wp:inline>
        </w:drawing>
      </w:r>
      <w:r w:rsidRPr="00603AFD">
        <w:rPr>
          <w:rFonts w:ascii="Arial Narrow" w:eastAsia="Aptos" w:hAnsi="Arial Narrow" w:cs="Times New Roman"/>
          <w:sz w:val="28"/>
          <w:szCs w:val="28"/>
        </w:rPr>
        <w:t xml:space="preserve">    </w:t>
      </w:r>
      <w:r w:rsidRPr="00603AFD">
        <w:rPr>
          <w:rFonts w:ascii="Arial Narrow" w:eastAsia="Aptos" w:hAnsi="Arial Narrow" w:cs="Times New Roman"/>
          <w:noProof/>
          <w:sz w:val="28"/>
          <w:szCs w:val="28"/>
        </w:rPr>
        <w:drawing>
          <wp:inline distT="0" distB="0" distL="0" distR="0" wp14:anchorId="3CE9B905" wp14:editId="6D6BC6B6">
            <wp:extent cx="1225550" cy="1225550"/>
            <wp:effectExtent l="0" t="0" r="0" b="0"/>
            <wp:docPr id="205057152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71522" name="Picture 3"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5718" cy="1225718"/>
                    </a:xfrm>
                    <a:prstGeom prst="rect">
                      <a:avLst/>
                    </a:prstGeom>
                  </pic:spPr>
                </pic:pic>
              </a:graphicData>
            </a:graphic>
          </wp:inline>
        </w:drawing>
      </w:r>
    </w:p>
    <w:p w14:paraId="379E1B3A" w14:textId="77777777" w:rsidR="009545B9" w:rsidRDefault="009545B9" w:rsidP="009545B9">
      <w:pPr>
        <w:pStyle w:val="NoSpacing"/>
        <w:rPr>
          <w:rFonts w:ascii="Arial Narrow" w:hAnsi="Arial Narrow"/>
        </w:rPr>
      </w:pPr>
    </w:p>
    <w:p w14:paraId="7379A6D8" w14:textId="77777777" w:rsidR="009545B9" w:rsidRPr="009545B9" w:rsidRDefault="009545B9" w:rsidP="009545B9">
      <w:pPr>
        <w:pStyle w:val="NoSpacing"/>
        <w:rPr>
          <w:rFonts w:ascii="Arial Narrow" w:hAnsi="Arial Narrow"/>
        </w:rPr>
      </w:pPr>
    </w:p>
    <w:sectPr w:rsidR="009545B9" w:rsidRPr="00954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B9"/>
    <w:rsid w:val="00271415"/>
    <w:rsid w:val="002C0B88"/>
    <w:rsid w:val="007C1641"/>
    <w:rsid w:val="009545B9"/>
    <w:rsid w:val="00E15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34DD"/>
  <w15:chartTrackingRefBased/>
  <w15:docId w15:val="{842109F0-E06C-419D-B38E-7441CBA9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88"/>
  </w:style>
  <w:style w:type="paragraph" w:styleId="Heading1">
    <w:name w:val="heading 1"/>
    <w:basedOn w:val="Normal"/>
    <w:next w:val="Normal"/>
    <w:link w:val="Heading1Char"/>
    <w:uiPriority w:val="9"/>
    <w:qFormat/>
    <w:rsid w:val="00954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5B9"/>
    <w:rPr>
      <w:rFonts w:eastAsiaTheme="majorEastAsia" w:cstheme="majorBidi"/>
      <w:color w:val="272727" w:themeColor="text1" w:themeTint="D8"/>
    </w:rPr>
  </w:style>
  <w:style w:type="paragraph" w:styleId="Title">
    <w:name w:val="Title"/>
    <w:basedOn w:val="Normal"/>
    <w:next w:val="Normal"/>
    <w:link w:val="TitleChar"/>
    <w:uiPriority w:val="10"/>
    <w:qFormat/>
    <w:rsid w:val="00954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5B9"/>
    <w:pPr>
      <w:spacing w:before="160"/>
      <w:jc w:val="center"/>
    </w:pPr>
    <w:rPr>
      <w:i/>
      <w:iCs/>
      <w:color w:val="404040" w:themeColor="text1" w:themeTint="BF"/>
    </w:rPr>
  </w:style>
  <w:style w:type="character" w:customStyle="1" w:styleId="QuoteChar">
    <w:name w:val="Quote Char"/>
    <w:basedOn w:val="DefaultParagraphFont"/>
    <w:link w:val="Quote"/>
    <w:uiPriority w:val="29"/>
    <w:rsid w:val="009545B9"/>
    <w:rPr>
      <w:i/>
      <w:iCs/>
      <w:color w:val="404040" w:themeColor="text1" w:themeTint="BF"/>
    </w:rPr>
  </w:style>
  <w:style w:type="paragraph" w:styleId="ListParagraph">
    <w:name w:val="List Paragraph"/>
    <w:basedOn w:val="Normal"/>
    <w:uiPriority w:val="34"/>
    <w:qFormat/>
    <w:rsid w:val="009545B9"/>
    <w:pPr>
      <w:ind w:left="720"/>
      <w:contextualSpacing/>
    </w:pPr>
  </w:style>
  <w:style w:type="character" w:styleId="IntenseEmphasis">
    <w:name w:val="Intense Emphasis"/>
    <w:basedOn w:val="DefaultParagraphFont"/>
    <w:uiPriority w:val="21"/>
    <w:qFormat/>
    <w:rsid w:val="009545B9"/>
    <w:rPr>
      <w:i/>
      <w:iCs/>
      <w:color w:val="0F4761" w:themeColor="accent1" w:themeShade="BF"/>
    </w:rPr>
  </w:style>
  <w:style w:type="paragraph" w:styleId="IntenseQuote">
    <w:name w:val="Intense Quote"/>
    <w:basedOn w:val="Normal"/>
    <w:next w:val="Normal"/>
    <w:link w:val="IntenseQuoteChar"/>
    <w:uiPriority w:val="30"/>
    <w:qFormat/>
    <w:rsid w:val="00954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5B9"/>
    <w:rPr>
      <w:i/>
      <w:iCs/>
      <w:color w:val="0F4761" w:themeColor="accent1" w:themeShade="BF"/>
    </w:rPr>
  </w:style>
  <w:style w:type="character" w:styleId="IntenseReference">
    <w:name w:val="Intense Reference"/>
    <w:basedOn w:val="DefaultParagraphFont"/>
    <w:uiPriority w:val="32"/>
    <w:qFormat/>
    <w:rsid w:val="009545B9"/>
    <w:rPr>
      <w:b/>
      <w:bCs/>
      <w:smallCaps/>
      <w:color w:val="0F4761" w:themeColor="accent1" w:themeShade="BF"/>
      <w:spacing w:val="5"/>
    </w:rPr>
  </w:style>
  <w:style w:type="paragraph" w:styleId="NoSpacing">
    <w:name w:val="No Spacing"/>
    <w:uiPriority w:val="1"/>
    <w:qFormat/>
    <w:rsid w:val="009545B9"/>
    <w:pPr>
      <w:spacing w:after="0" w:line="240" w:lineRule="auto"/>
    </w:pPr>
  </w:style>
  <w:style w:type="character" w:styleId="Hyperlink">
    <w:name w:val="Hyperlink"/>
    <w:basedOn w:val="DefaultParagraphFont"/>
    <w:uiPriority w:val="99"/>
    <w:unhideWhenUsed/>
    <w:rsid w:val="002C0B88"/>
    <w:rPr>
      <w:color w:val="467886" w:themeColor="hyperlink"/>
      <w:u w:val="single"/>
    </w:rPr>
  </w:style>
  <w:style w:type="character" w:styleId="UnresolvedMention">
    <w:name w:val="Unresolved Mention"/>
    <w:basedOn w:val="DefaultParagraphFont"/>
    <w:uiPriority w:val="99"/>
    <w:semiHidden/>
    <w:unhideWhenUsed/>
    <w:rsid w:val="002C0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sythmuseum.co.uk/buildings/the-c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ecage.co.uk/the-history-of-the-c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png"/><Relationship Id="rId5" Type="http://schemas.openxmlformats.org/officeDocument/2006/relationships/image" Target="media/image2.jpeg"/><Relationship Id="rId10" Type="http://schemas.openxmlformats.org/officeDocument/2006/relationships/image" Target="media/image5.jpg"/><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james</dc:creator>
  <cp:keywords/>
  <dc:description/>
  <cp:lastModifiedBy>alfie james</cp:lastModifiedBy>
  <cp:revision>1</cp:revision>
  <dcterms:created xsi:type="dcterms:W3CDTF">2025-12-10T13:33:00Z</dcterms:created>
  <dcterms:modified xsi:type="dcterms:W3CDTF">2025-12-10T13:53:00Z</dcterms:modified>
</cp:coreProperties>
</file>